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1B116" w14:textId="6140937A" w:rsidR="00F604FD" w:rsidRDefault="00F604FD" w:rsidP="00B44E1F">
      <w:pPr>
        <w:spacing w:after="0" w:line="240" w:lineRule="auto"/>
        <w:jc w:val="center"/>
        <w:rPr>
          <w:szCs w:val="24"/>
        </w:rPr>
      </w:pPr>
      <w:bookmarkStart w:id="0" w:name="_GoBack"/>
      <w:bookmarkEnd w:id="0"/>
      <w:r>
        <w:rPr>
          <w:noProof/>
        </w:rPr>
        <w:drawing>
          <wp:inline distT="0" distB="0" distL="0" distR="0" wp14:anchorId="056694ED" wp14:editId="4B6C0743">
            <wp:extent cx="2464571" cy="671445"/>
            <wp:effectExtent l="0" t="0" r="0" b="190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465797" cy="67177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inline>
        </w:drawing>
      </w:r>
    </w:p>
    <w:p w14:paraId="6199B84F" w14:textId="77777777" w:rsidR="00F604FD" w:rsidRDefault="00F604FD" w:rsidP="00F92B41">
      <w:pPr>
        <w:spacing w:after="0" w:line="240" w:lineRule="auto"/>
        <w:rPr>
          <w:szCs w:val="24"/>
        </w:rPr>
      </w:pPr>
    </w:p>
    <w:p w14:paraId="4E48CE85" w14:textId="1041D5DF" w:rsidR="00F604FD" w:rsidRPr="00B44E1F" w:rsidRDefault="00F604FD" w:rsidP="00B44E1F">
      <w:pPr>
        <w:spacing w:after="0" w:line="240" w:lineRule="auto"/>
        <w:jc w:val="center"/>
        <w:rPr>
          <w:b/>
          <w:szCs w:val="24"/>
        </w:rPr>
      </w:pPr>
      <w:r w:rsidRPr="00B44E1F">
        <w:rPr>
          <w:b/>
          <w:szCs w:val="24"/>
        </w:rPr>
        <w:t xml:space="preserve">DRAFT SIGN ON LETTER </w:t>
      </w:r>
      <w:r w:rsidR="00B72048">
        <w:rPr>
          <w:b/>
          <w:szCs w:val="24"/>
        </w:rPr>
        <w:t>IN RESPONSE TO DHS</w:t>
      </w:r>
      <w:r w:rsidRPr="00B44E1F">
        <w:rPr>
          <w:b/>
          <w:szCs w:val="24"/>
        </w:rPr>
        <w:t xml:space="preserve"> PUBLIC CHARGE NPRM</w:t>
      </w:r>
    </w:p>
    <w:p w14:paraId="3C8F3A58" w14:textId="77777777" w:rsidR="00F604FD" w:rsidRDefault="00F604FD" w:rsidP="00F92B41">
      <w:pPr>
        <w:spacing w:after="0" w:line="240" w:lineRule="auto"/>
        <w:rPr>
          <w:szCs w:val="24"/>
        </w:rPr>
      </w:pPr>
    </w:p>
    <w:p w14:paraId="669EAE71" w14:textId="56A0835B" w:rsidR="00FF2CD3" w:rsidRPr="00057A9C" w:rsidRDefault="00F604FD" w:rsidP="00F92B41">
      <w:pPr>
        <w:spacing w:after="0" w:line="240" w:lineRule="auto"/>
        <w:rPr>
          <w:szCs w:val="24"/>
        </w:rPr>
      </w:pPr>
      <w:proofErr w:type="gramStart"/>
      <w:r>
        <w:rPr>
          <w:szCs w:val="24"/>
        </w:rPr>
        <w:t>December XX,</w:t>
      </w:r>
      <w:proofErr w:type="gramEnd"/>
      <w:r>
        <w:rPr>
          <w:szCs w:val="24"/>
        </w:rPr>
        <w:t xml:space="preserve"> 2018</w:t>
      </w:r>
    </w:p>
    <w:p w14:paraId="6FA5957E" w14:textId="77777777" w:rsidR="004F50FB" w:rsidRDefault="004F50FB">
      <w:pPr>
        <w:spacing w:after="0" w:line="240" w:lineRule="auto"/>
        <w:rPr>
          <w:rFonts w:eastAsia="Times New Roman" w:cs="Times New Roman"/>
          <w:szCs w:val="24"/>
        </w:rPr>
      </w:pPr>
    </w:p>
    <w:p w14:paraId="3E64F3FE" w14:textId="77777777" w:rsidR="002B4DD2" w:rsidRPr="00057A9C" w:rsidRDefault="002B4DD2">
      <w:pPr>
        <w:spacing w:after="0" w:line="240" w:lineRule="auto"/>
        <w:rPr>
          <w:rFonts w:eastAsia="Times New Roman" w:cs="Times New Roman"/>
          <w:szCs w:val="24"/>
        </w:rPr>
      </w:pPr>
      <w:r w:rsidRPr="00057A9C">
        <w:rPr>
          <w:rFonts w:eastAsia="Times New Roman" w:cs="Times New Roman"/>
          <w:szCs w:val="24"/>
        </w:rPr>
        <w:t xml:space="preserve">Samantha </w:t>
      </w:r>
      <w:proofErr w:type="spellStart"/>
      <w:r w:rsidRPr="00057A9C">
        <w:rPr>
          <w:rFonts w:eastAsia="Times New Roman" w:cs="Times New Roman"/>
          <w:szCs w:val="24"/>
        </w:rPr>
        <w:t>Deshommes</w:t>
      </w:r>
      <w:proofErr w:type="spellEnd"/>
    </w:p>
    <w:p w14:paraId="41F11C6F" w14:textId="77777777" w:rsidR="002B4DD2" w:rsidRPr="00057A9C" w:rsidRDefault="002B4DD2">
      <w:pPr>
        <w:spacing w:after="0" w:line="240" w:lineRule="auto"/>
        <w:rPr>
          <w:rFonts w:eastAsia="Times New Roman" w:cs="Times New Roman"/>
          <w:szCs w:val="24"/>
        </w:rPr>
      </w:pPr>
      <w:r w:rsidRPr="00057A9C">
        <w:rPr>
          <w:rFonts w:eastAsia="Times New Roman" w:cs="Times New Roman"/>
          <w:szCs w:val="24"/>
        </w:rPr>
        <w:t xml:space="preserve">Chief, Regulatory Coordination Division </w:t>
      </w:r>
    </w:p>
    <w:p w14:paraId="59DC9AE6" w14:textId="77777777" w:rsidR="002B4DD2" w:rsidRPr="00057A9C" w:rsidRDefault="002B4DD2">
      <w:pPr>
        <w:spacing w:after="0" w:line="240" w:lineRule="auto"/>
        <w:rPr>
          <w:rFonts w:eastAsia="Times New Roman" w:cs="Times New Roman"/>
          <w:szCs w:val="24"/>
        </w:rPr>
      </w:pPr>
      <w:r w:rsidRPr="00057A9C">
        <w:rPr>
          <w:rFonts w:eastAsia="Times New Roman" w:cs="Times New Roman"/>
          <w:szCs w:val="24"/>
        </w:rPr>
        <w:t>Office of Policy and Strategy</w:t>
      </w:r>
    </w:p>
    <w:p w14:paraId="7F2F5BD1" w14:textId="77777777" w:rsidR="002B4DD2" w:rsidRPr="00057A9C" w:rsidRDefault="002B4DD2">
      <w:pPr>
        <w:spacing w:after="0" w:line="240" w:lineRule="auto"/>
        <w:rPr>
          <w:rFonts w:eastAsia="Times New Roman" w:cs="Times New Roman"/>
          <w:szCs w:val="24"/>
        </w:rPr>
      </w:pPr>
      <w:r w:rsidRPr="00057A9C">
        <w:rPr>
          <w:rFonts w:eastAsia="Times New Roman" w:cs="Times New Roman"/>
          <w:szCs w:val="24"/>
        </w:rPr>
        <w:t xml:space="preserve">U.S. Citizenship and Immigration Services </w:t>
      </w:r>
    </w:p>
    <w:p w14:paraId="56E26134" w14:textId="77777777" w:rsidR="002B4DD2" w:rsidRPr="00057A9C" w:rsidRDefault="002B4DD2">
      <w:pPr>
        <w:spacing w:after="0" w:line="240" w:lineRule="auto"/>
        <w:rPr>
          <w:rFonts w:eastAsia="Times New Roman" w:cs="Times New Roman"/>
          <w:szCs w:val="24"/>
        </w:rPr>
      </w:pPr>
      <w:r w:rsidRPr="00057A9C">
        <w:rPr>
          <w:rFonts w:eastAsia="Times New Roman" w:cs="Times New Roman"/>
          <w:szCs w:val="24"/>
        </w:rPr>
        <w:t xml:space="preserve">Department of Homeland Security </w:t>
      </w:r>
    </w:p>
    <w:p w14:paraId="45B7E088" w14:textId="77777777" w:rsidR="00EB3946" w:rsidRDefault="002B4DD2">
      <w:pPr>
        <w:spacing w:after="0" w:line="240" w:lineRule="auto"/>
        <w:rPr>
          <w:rFonts w:eastAsia="Times New Roman" w:cs="Times New Roman"/>
          <w:szCs w:val="24"/>
        </w:rPr>
      </w:pPr>
      <w:r w:rsidRPr="00057A9C">
        <w:rPr>
          <w:rFonts w:eastAsia="Times New Roman" w:cs="Times New Roman"/>
          <w:szCs w:val="24"/>
        </w:rPr>
        <w:t xml:space="preserve">20 Massachusetts Avenue NW </w:t>
      </w:r>
    </w:p>
    <w:p w14:paraId="3A2D96AD" w14:textId="77777777" w:rsidR="002B4DD2" w:rsidRPr="00057A9C" w:rsidRDefault="002B4DD2">
      <w:pPr>
        <w:spacing w:after="0" w:line="240" w:lineRule="auto"/>
        <w:rPr>
          <w:rFonts w:eastAsia="Times New Roman" w:cs="Times New Roman"/>
          <w:szCs w:val="24"/>
        </w:rPr>
      </w:pPr>
      <w:r w:rsidRPr="00057A9C">
        <w:rPr>
          <w:rFonts w:eastAsia="Times New Roman" w:cs="Times New Roman"/>
          <w:szCs w:val="24"/>
        </w:rPr>
        <w:t>Washington, DC 20529–2140</w:t>
      </w:r>
    </w:p>
    <w:p w14:paraId="01FA3974" w14:textId="77777777" w:rsidR="00FF2CD3" w:rsidRPr="00057A9C" w:rsidRDefault="00FF2CD3">
      <w:pPr>
        <w:spacing w:after="120" w:line="240" w:lineRule="auto"/>
        <w:rPr>
          <w:szCs w:val="24"/>
        </w:rPr>
      </w:pPr>
    </w:p>
    <w:p w14:paraId="777AB901" w14:textId="77777777" w:rsidR="001750B1" w:rsidRDefault="00FF2CD3">
      <w:pPr>
        <w:spacing w:after="120" w:line="240" w:lineRule="auto"/>
        <w:rPr>
          <w:rFonts w:eastAsia="Times New Roman" w:cs="Times New Roman"/>
          <w:b/>
          <w:szCs w:val="24"/>
        </w:rPr>
      </w:pPr>
      <w:r w:rsidRPr="00057A9C">
        <w:rPr>
          <w:b/>
          <w:szCs w:val="24"/>
        </w:rPr>
        <w:t>Re:</w:t>
      </w:r>
      <w:r w:rsidRPr="00057A9C">
        <w:rPr>
          <w:b/>
          <w:szCs w:val="24"/>
        </w:rPr>
        <w:tab/>
      </w:r>
      <w:r w:rsidR="007B0CD8" w:rsidRPr="00057A9C">
        <w:rPr>
          <w:b/>
          <w:szCs w:val="24"/>
        </w:rPr>
        <w:t>Request for Public Comment on Proposed Regulation: “Inadmissibility on Public Charge Grounds”—</w:t>
      </w:r>
      <w:r w:rsidR="002B4DD2" w:rsidRPr="00057A9C">
        <w:rPr>
          <w:rFonts w:eastAsia="Times New Roman" w:cs="Times New Roman"/>
          <w:b/>
          <w:szCs w:val="24"/>
        </w:rPr>
        <w:t>DHS Docket No. USCIS–2010–0012</w:t>
      </w:r>
    </w:p>
    <w:p w14:paraId="3A185F77" w14:textId="77777777" w:rsidR="00E35340" w:rsidRPr="00057A9C" w:rsidRDefault="00E35340">
      <w:pPr>
        <w:spacing w:after="120" w:line="240" w:lineRule="auto"/>
        <w:rPr>
          <w:b/>
          <w:szCs w:val="24"/>
        </w:rPr>
      </w:pPr>
    </w:p>
    <w:p w14:paraId="54132BA0" w14:textId="77777777" w:rsidR="001750B1" w:rsidRPr="00057A9C" w:rsidRDefault="001750B1">
      <w:pPr>
        <w:spacing w:after="120" w:line="240" w:lineRule="auto"/>
        <w:rPr>
          <w:szCs w:val="24"/>
        </w:rPr>
      </w:pPr>
      <w:r w:rsidRPr="00057A9C">
        <w:rPr>
          <w:szCs w:val="24"/>
        </w:rPr>
        <w:t xml:space="preserve">Dear </w:t>
      </w:r>
      <w:r w:rsidR="002B4DD2" w:rsidRPr="00057A9C">
        <w:rPr>
          <w:szCs w:val="24"/>
        </w:rPr>
        <w:t xml:space="preserve">Ms. </w:t>
      </w:r>
      <w:proofErr w:type="spellStart"/>
      <w:r w:rsidR="002B4DD2" w:rsidRPr="00057A9C">
        <w:rPr>
          <w:szCs w:val="24"/>
        </w:rPr>
        <w:t>Deshommes</w:t>
      </w:r>
      <w:proofErr w:type="spellEnd"/>
      <w:r w:rsidR="004F50FB">
        <w:rPr>
          <w:szCs w:val="24"/>
        </w:rPr>
        <w:t>:</w:t>
      </w:r>
    </w:p>
    <w:p w14:paraId="7E7D7954" w14:textId="1C425D2C" w:rsidR="002155A5" w:rsidRPr="00DD41A3" w:rsidRDefault="001750B1" w:rsidP="00B44E1F">
      <w:pPr>
        <w:rPr>
          <w:szCs w:val="24"/>
        </w:rPr>
      </w:pPr>
      <w:r w:rsidRPr="00057A9C">
        <w:rPr>
          <w:szCs w:val="24"/>
        </w:rPr>
        <w:t xml:space="preserve">On behalf of the </w:t>
      </w:r>
      <w:r w:rsidR="001A09AA" w:rsidRPr="00057A9C">
        <w:rPr>
          <w:szCs w:val="24"/>
        </w:rPr>
        <w:t>Childhood Asthma Leadership Coalition (CALC)</w:t>
      </w:r>
      <w:r w:rsidRPr="00057A9C">
        <w:rPr>
          <w:szCs w:val="24"/>
        </w:rPr>
        <w:t>,</w:t>
      </w:r>
      <w:r w:rsidR="00D766AE">
        <w:rPr>
          <w:rStyle w:val="FootnoteReference"/>
          <w:szCs w:val="24"/>
        </w:rPr>
        <w:footnoteReference w:id="1"/>
      </w:r>
      <w:r w:rsidRPr="00057A9C">
        <w:rPr>
          <w:szCs w:val="24"/>
        </w:rPr>
        <w:t xml:space="preserve"> </w:t>
      </w:r>
      <w:r w:rsidR="00F604FD" w:rsidRPr="00F604FD">
        <w:rPr>
          <w:rFonts w:eastAsia="Times New Roman" w:cs="Times New Roman"/>
          <w:szCs w:val="24"/>
        </w:rPr>
        <w:t xml:space="preserve">a multi-sector coalition dedicated to raising awareness and improving public policy to reduce the burden of childhood asthma, </w:t>
      </w:r>
      <w:r w:rsidR="008C041A" w:rsidRPr="00057A9C">
        <w:rPr>
          <w:szCs w:val="24"/>
        </w:rPr>
        <w:t>thank you for the opportunity to provide comments on th</w:t>
      </w:r>
      <w:r w:rsidR="00E92504" w:rsidRPr="00057A9C">
        <w:rPr>
          <w:szCs w:val="24"/>
        </w:rPr>
        <w:t>e Department of Homeland Security’s</w:t>
      </w:r>
      <w:r w:rsidR="008C041A" w:rsidRPr="00057A9C">
        <w:rPr>
          <w:szCs w:val="24"/>
        </w:rPr>
        <w:t xml:space="preserve"> proposed expansion of the definition of “public charge</w:t>
      </w:r>
      <w:r w:rsidR="00EB3946">
        <w:rPr>
          <w:szCs w:val="24"/>
        </w:rPr>
        <w:t>.</w:t>
      </w:r>
      <w:r w:rsidR="008C041A" w:rsidRPr="00057A9C">
        <w:rPr>
          <w:szCs w:val="24"/>
        </w:rPr>
        <w:t>”</w:t>
      </w:r>
      <w:r w:rsidR="001F369C" w:rsidRPr="00AA2015">
        <w:rPr>
          <w:rStyle w:val="FootnoteReference"/>
          <w:rFonts w:cs="Times New Roman"/>
        </w:rPr>
        <w:footnoteReference w:id="2"/>
      </w:r>
      <w:r w:rsidR="008C041A" w:rsidRPr="00057A9C">
        <w:rPr>
          <w:szCs w:val="24"/>
        </w:rPr>
        <w:t xml:space="preserve"> The expanded definition would </w:t>
      </w:r>
      <w:r w:rsidR="00170EEB" w:rsidRPr="00057A9C">
        <w:rPr>
          <w:szCs w:val="24"/>
        </w:rPr>
        <w:t xml:space="preserve">consider </w:t>
      </w:r>
      <w:r w:rsidR="008C041A" w:rsidRPr="00057A9C">
        <w:rPr>
          <w:szCs w:val="24"/>
        </w:rPr>
        <w:t xml:space="preserve">the receipt or potential receipt of a broad range of </w:t>
      </w:r>
      <w:r w:rsidR="00170EEB" w:rsidRPr="00057A9C">
        <w:rPr>
          <w:szCs w:val="24"/>
        </w:rPr>
        <w:t>public benefi</w:t>
      </w:r>
      <w:r w:rsidR="00801897" w:rsidRPr="00057A9C">
        <w:rPr>
          <w:szCs w:val="24"/>
        </w:rPr>
        <w:t xml:space="preserve">ts </w:t>
      </w:r>
      <w:r w:rsidR="00A851E1">
        <w:rPr>
          <w:szCs w:val="24"/>
        </w:rPr>
        <w:t xml:space="preserve">as a negative factor </w:t>
      </w:r>
      <w:r w:rsidR="009F025E" w:rsidRPr="00057A9C">
        <w:rPr>
          <w:szCs w:val="24"/>
        </w:rPr>
        <w:t xml:space="preserve">against </w:t>
      </w:r>
      <w:r w:rsidR="004F50FB">
        <w:rPr>
          <w:szCs w:val="24"/>
        </w:rPr>
        <w:t>people</w:t>
      </w:r>
      <w:r w:rsidR="004F50FB" w:rsidRPr="00057A9C">
        <w:rPr>
          <w:szCs w:val="24"/>
        </w:rPr>
        <w:t xml:space="preserve"> </w:t>
      </w:r>
      <w:r w:rsidR="009F025E" w:rsidRPr="00057A9C">
        <w:rPr>
          <w:szCs w:val="24"/>
        </w:rPr>
        <w:t>seeking</w:t>
      </w:r>
      <w:r w:rsidR="00170EEB" w:rsidRPr="00057A9C">
        <w:rPr>
          <w:szCs w:val="24"/>
        </w:rPr>
        <w:t xml:space="preserve"> </w:t>
      </w:r>
      <w:r w:rsidR="009F025E" w:rsidRPr="00057A9C">
        <w:rPr>
          <w:szCs w:val="24"/>
        </w:rPr>
        <w:t xml:space="preserve">U.S. residency or citizenship. </w:t>
      </w:r>
      <w:r w:rsidR="001A09AA" w:rsidRPr="00057A9C">
        <w:rPr>
          <w:szCs w:val="24"/>
        </w:rPr>
        <w:t xml:space="preserve">As leading advocates and experts in childhood asthma, public health, environmental health, poverty, housing, health care, and health care economics, </w:t>
      </w:r>
      <w:r w:rsidR="008D375F">
        <w:rPr>
          <w:szCs w:val="24"/>
        </w:rPr>
        <w:t xml:space="preserve">CALC </w:t>
      </w:r>
      <w:r w:rsidR="00E847B8">
        <w:rPr>
          <w:szCs w:val="24"/>
        </w:rPr>
        <w:t xml:space="preserve">members are </w:t>
      </w:r>
      <w:r w:rsidR="001A09AA" w:rsidRPr="00057A9C">
        <w:rPr>
          <w:szCs w:val="24"/>
        </w:rPr>
        <w:t>deeply concerned about the potential effects of this rule on children with asthma</w:t>
      </w:r>
      <w:r w:rsidR="00D16FAC" w:rsidRPr="00057A9C">
        <w:rPr>
          <w:szCs w:val="24"/>
        </w:rPr>
        <w:t>.</w:t>
      </w:r>
      <w:r w:rsidR="001A09AA" w:rsidRPr="00057A9C">
        <w:rPr>
          <w:szCs w:val="24"/>
        </w:rPr>
        <w:t xml:space="preserve"> </w:t>
      </w:r>
    </w:p>
    <w:p w14:paraId="2EA49469" w14:textId="043B1640" w:rsidR="00137293" w:rsidRDefault="002037C7">
      <w:pPr>
        <w:spacing w:after="120" w:line="240" w:lineRule="auto"/>
        <w:rPr>
          <w:szCs w:val="24"/>
        </w:rPr>
      </w:pPr>
      <w:r w:rsidRPr="008B6458">
        <w:rPr>
          <w:rFonts w:cs="Times New Roman"/>
          <w:color w:val="000000"/>
          <w:szCs w:val="24"/>
        </w:rPr>
        <w:t>The current definition of “public charge” is a person who has become or is likely to become primarily dependent on the government for subsistence.</w:t>
      </w:r>
      <w:r w:rsidR="00E847B8">
        <w:rPr>
          <w:szCs w:val="24"/>
        </w:rPr>
        <w:t xml:space="preserve"> </w:t>
      </w:r>
      <w:r w:rsidR="00FB0306">
        <w:rPr>
          <w:szCs w:val="24"/>
        </w:rPr>
        <w:t>In its proposed rule “</w:t>
      </w:r>
      <w:r w:rsidR="00FB0306" w:rsidRPr="00FB0306">
        <w:rPr>
          <w:szCs w:val="24"/>
        </w:rPr>
        <w:t>Inadmissibility on Public Charge Grounds</w:t>
      </w:r>
      <w:r w:rsidR="00137293">
        <w:rPr>
          <w:szCs w:val="24"/>
        </w:rPr>
        <w:t>,</w:t>
      </w:r>
      <w:r w:rsidR="00FB0306" w:rsidRPr="00FB0306">
        <w:rPr>
          <w:szCs w:val="24"/>
        </w:rPr>
        <w:t>”</w:t>
      </w:r>
      <w:r w:rsidR="00FB0306">
        <w:rPr>
          <w:szCs w:val="24"/>
        </w:rPr>
        <w:t xml:space="preserve"> the </w:t>
      </w:r>
      <w:r w:rsidR="00137293">
        <w:rPr>
          <w:szCs w:val="24"/>
        </w:rPr>
        <w:t xml:space="preserve">Department of Homeland Security (DHS) </w:t>
      </w:r>
      <w:r w:rsidR="00E847B8">
        <w:rPr>
          <w:szCs w:val="24"/>
        </w:rPr>
        <w:t>proposes to</w:t>
      </w:r>
      <w:r w:rsidR="004F50FB">
        <w:rPr>
          <w:szCs w:val="24"/>
        </w:rPr>
        <w:t xml:space="preserve"> begin</w:t>
      </w:r>
      <w:r w:rsidR="00E847B8">
        <w:rPr>
          <w:szCs w:val="24"/>
        </w:rPr>
        <w:t xml:space="preserve"> consider</w:t>
      </w:r>
      <w:r w:rsidR="004F50FB">
        <w:rPr>
          <w:szCs w:val="24"/>
        </w:rPr>
        <w:t>ing</w:t>
      </w:r>
      <w:r w:rsidR="00E847B8" w:rsidRPr="00057A9C">
        <w:rPr>
          <w:szCs w:val="24"/>
        </w:rPr>
        <w:t xml:space="preserve"> </w:t>
      </w:r>
      <w:r w:rsidR="003551AF" w:rsidRPr="00057A9C">
        <w:rPr>
          <w:szCs w:val="24"/>
        </w:rPr>
        <w:t>an immigrant’s receipt of</w:t>
      </w:r>
      <w:r w:rsidR="000C580F">
        <w:rPr>
          <w:szCs w:val="24"/>
        </w:rPr>
        <w:t xml:space="preserve"> </w:t>
      </w:r>
      <w:r w:rsidR="00A851E1">
        <w:rPr>
          <w:szCs w:val="24"/>
        </w:rPr>
        <w:t xml:space="preserve">crucial </w:t>
      </w:r>
      <w:r w:rsidR="003551AF" w:rsidRPr="00057A9C">
        <w:rPr>
          <w:szCs w:val="24"/>
        </w:rPr>
        <w:t xml:space="preserve">public </w:t>
      </w:r>
      <w:r w:rsidR="00A851E1">
        <w:rPr>
          <w:szCs w:val="24"/>
        </w:rPr>
        <w:t>non</w:t>
      </w:r>
      <w:r w:rsidR="00FB0306">
        <w:rPr>
          <w:szCs w:val="24"/>
        </w:rPr>
        <w:t>-</w:t>
      </w:r>
      <w:r w:rsidR="00A851E1">
        <w:rPr>
          <w:szCs w:val="24"/>
        </w:rPr>
        <w:t xml:space="preserve">cash </w:t>
      </w:r>
      <w:r w:rsidR="003551AF" w:rsidRPr="00057A9C">
        <w:rPr>
          <w:szCs w:val="24"/>
        </w:rPr>
        <w:t>benefits</w:t>
      </w:r>
      <w:r w:rsidR="008D375F">
        <w:rPr>
          <w:szCs w:val="24"/>
        </w:rPr>
        <w:t>,</w:t>
      </w:r>
      <w:r w:rsidR="003551AF" w:rsidRPr="00057A9C">
        <w:rPr>
          <w:szCs w:val="24"/>
        </w:rPr>
        <w:t xml:space="preserve"> including Medicaid</w:t>
      </w:r>
      <w:r w:rsidR="003551AF">
        <w:rPr>
          <w:szCs w:val="24"/>
        </w:rPr>
        <w:t xml:space="preserve">, Section 8, and other </w:t>
      </w:r>
      <w:r w:rsidR="000C580F">
        <w:rPr>
          <w:szCs w:val="24"/>
        </w:rPr>
        <w:t xml:space="preserve">social </w:t>
      </w:r>
      <w:r w:rsidR="003551AF" w:rsidRPr="00057A9C">
        <w:rPr>
          <w:szCs w:val="24"/>
        </w:rPr>
        <w:t>programs</w:t>
      </w:r>
      <w:r w:rsidR="00FB0306">
        <w:rPr>
          <w:szCs w:val="24"/>
        </w:rPr>
        <w:t>, as part of the public charge determination process</w:t>
      </w:r>
      <w:r w:rsidR="00A851E1">
        <w:rPr>
          <w:szCs w:val="24"/>
        </w:rPr>
        <w:t xml:space="preserve">. </w:t>
      </w:r>
      <w:r w:rsidR="00137293">
        <w:rPr>
          <w:szCs w:val="24"/>
        </w:rPr>
        <w:t xml:space="preserve">We anticipate that these changes would </w:t>
      </w:r>
      <w:r w:rsidR="009140BB">
        <w:rPr>
          <w:szCs w:val="24"/>
        </w:rPr>
        <w:t xml:space="preserve">worsen health outcomes </w:t>
      </w:r>
      <w:r>
        <w:rPr>
          <w:szCs w:val="24"/>
        </w:rPr>
        <w:t xml:space="preserve">for children with asthma </w:t>
      </w:r>
      <w:r w:rsidR="009140BB">
        <w:rPr>
          <w:szCs w:val="24"/>
        </w:rPr>
        <w:t>and increase healthcare spending.</w:t>
      </w:r>
    </w:p>
    <w:p w14:paraId="7ADE5496" w14:textId="69D15191" w:rsidR="00892742" w:rsidRDefault="00BF66B3">
      <w:pPr>
        <w:spacing w:after="120" w:line="240" w:lineRule="auto"/>
        <w:rPr>
          <w:szCs w:val="24"/>
        </w:rPr>
      </w:pPr>
      <w:r>
        <w:rPr>
          <w:szCs w:val="24"/>
        </w:rPr>
        <w:t xml:space="preserve">This change to public charge determinations is </w:t>
      </w:r>
      <w:r w:rsidRPr="00057A9C">
        <w:rPr>
          <w:szCs w:val="24"/>
        </w:rPr>
        <w:t>likely to</w:t>
      </w:r>
      <w:r>
        <w:rPr>
          <w:szCs w:val="24"/>
        </w:rPr>
        <w:t xml:space="preserve"> lead to significant disenrollment from vital programs to which families are otherwise legally entitled. We are concerned about the impact of this massive disenrollment on noncitizen children as well as</w:t>
      </w:r>
      <w:r w:rsidRPr="00057A9C">
        <w:rPr>
          <w:szCs w:val="24"/>
        </w:rPr>
        <w:t xml:space="preserve"> the roughly 5.8 million </w:t>
      </w:r>
      <w:r w:rsidRPr="00057A9C">
        <w:rPr>
          <w:szCs w:val="24"/>
        </w:rPr>
        <w:lastRenderedPageBreak/>
        <w:t xml:space="preserve">U.S. citizen children whose lawfully-present, non-citizen parents </w:t>
      </w:r>
      <w:r>
        <w:rPr>
          <w:szCs w:val="24"/>
        </w:rPr>
        <w:t xml:space="preserve">might forego services to which their families are entitled, out of fear of jeopardizing their immigration status. As these children subsequently lose access to the services that help them maintain good health, we anticipate </w:t>
      </w:r>
      <w:r w:rsidRPr="00057A9C">
        <w:rPr>
          <w:szCs w:val="24"/>
        </w:rPr>
        <w:t xml:space="preserve">worse childhood asthma </w:t>
      </w:r>
      <w:r>
        <w:rPr>
          <w:szCs w:val="24"/>
        </w:rPr>
        <w:t xml:space="preserve">outcomes, greater emergency department use, and </w:t>
      </w:r>
      <w:r w:rsidRPr="00057A9C">
        <w:rPr>
          <w:szCs w:val="24"/>
        </w:rPr>
        <w:t>higher healthcare spending.</w:t>
      </w:r>
      <w:r>
        <w:rPr>
          <w:szCs w:val="24"/>
        </w:rPr>
        <w:t xml:space="preserve"> </w:t>
      </w:r>
    </w:p>
    <w:p w14:paraId="3E5FF388" w14:textId="77777777" w:rsidR="006A2C14" w:rsidRDefault="00747AE4">
      <w:pPr>
        <w:spacing w:after="120" w:line="240" w:lineRule="auto"/>
        <w:rPr>
          <w:rFonts w:eastAsia="Times New Roman" w:cs="Times New Roman"/>
          <w:szCs w:val="24"/>
        </w:rPr>
      </w:pPr>
      <w:r>
        <w:rPr>
          <w:szCs w:val="24"/>
        </w:rPr>
        <w:t xml:space="preserve">We strongly oppose the proposed rule as a threat to the health and safety of children with asthma.  </w:t>
      </w:r>
      <w:r w:rsidR="004F50FB">
        <w:rPr>
          <w:szCs w:val="24"/>
        </w:rPr>
        <w:t xml:space="preserve">Our concerns are detailed below.  </w:t>
      </w:r>
    </w:p>
    <w:p w14:paraId="020E77C2" w14:textId="77777777" w:rsidR="00A851E1" w:rsidRPr="002D2D93" w:rsidRDefault="00A851E1">
      <w:pPr>
        <w:spacing w:after="120" w:line="240" w:lineRule="auto"/>
        <w:rPr>
          <w:rFonts w:eastAsia="Times New Roman" w:cs="Times New Roman"/>
          <w:szCs w:val="24"/>
        </w:rPr>
      </w:pPr>
    </w:p>
    <w:p w14:paraId="00150EAB" w14:textId="77777777" w:rsidR="005F75C5" w:rsidRPr="00057A9C" w:rsidRDefault="00E847B8">
      <w:pPr>
        <w:spacing w:after="120" w:line="240" w:lineRule="auto"/>
        <w:rPr>
          <w:b/>
          <w:szCs w:val="24"/>
        </w:rPr>
      </w:pPr>
      <w:r>
        <w:rPr>
          <w:b/>
          <w:szCs w:val="24"/>
        </w:rPr>
        <w:t>Linking public benefits to immigration status deters legitimate uses of needed services</w:t>
      </w:r>
    </w:p>
    <w:p w14:paraId="42E06AA6" w14:textId="77777777" w:rsidR="00A851E1" w:rsidRDefault="00A851E1">
      <w:pPr>
        <w:spacing w:after="120" w:line="240" w:lineRule="auto"/>
        <w:rPr>
          <w:szCs w:val="24"/>
        </w:rPr>
      </w:pPr>
      <w:r>
        <w:rPr>
          <w:szCs w:val="24"/>
        </w:rPr>
        <w:t>After welfare reform</w:t>
      </w:r>
      <w:r w:rsidR="00E847B8">
        <w:rPr>
          <w:szCs w:val="24"/>
        </w:rPr>
        <w:t xml:space="preserve"> </w:t>
      </w:r>
      <w:r w:rsidR="00A73AE3">
        <w:rPr>
          <w:szCs w:val="24"/>
        </w:rPr>
        <w:t xml:space="preserve">in the </w:t>
      </w:r>
      <w:r w:rsidR="00E847B8">
        <w:rPr>
          <w:szCs w:val="24"/>
        </w:rPr>
        <w:t xml:space="preserve">late </w:t>
      </w:r>
      <w:r w:rsidR="00A73AE3">
        <w:rPr>
          <w:szCs w:val="24"/>
        </w:rPr>
        <w:t>1990s</w:t>
      </w:r>
      <w:r w:rsidR="00906010" w:rsidRPr="00057A9C">
        <w:rPr>
          <w:szCs w:val="24"/>
        </w:rPr>
        <w:t xml:space="preserve">, </w:t>
      </w:r>
      <w:r w:rsidR="00747AE4">
        <w:rPr>
          <w:szCs w:val="24"/>
        </w:rPr>
        <w:t>there were</w:t>
      </w:r>
      <w:r w:rsidR="00E95BA5" w:rsidRPr="00057A9C">
        <w:rPr>
          <w:szCs w:val="24"/>
        </w:rPr>
        <w:t xml:space="preserve"> fears among even </w:t>
      </w:r>
      <w:r>
        <w:rPr>
          <w:szCs w:val="24"/>
        </w:rPr>
        <w:t>documented</w:t>
      </w:r>
      <w:r w:rsidRPr="00057A9C">
        <w:rPr>
          <w:szCs w:val="24"/>
        </w:rPr>
        <w:t xml:space="preserve"> </w:t>
      </w:r>
      <w:r w:rsidR="00E95BA5" w:rsidRPr="00057A9C">
        <w:rPr>
          <w:szCs w:val="24"/>
        </w:rPr>
        <w:t>immigrants that their receipt of</w:t>
      </w:r>
      <w:r w:rsidR="00A73AE3">
        <w:rPr>
          <w:szCs w:val="24"/>
        </w:rPr>
        <w:t xml:space="preserve"> </w:t>
      </w:r>
      <w:r>
        <w:rPr>
          <w:szCs w:val="24"/>
        </w:rPr>
        <w:t>various health and social services</w:t>
      </w:r>
      <w:r w:rsidR="00E95BA5" w:rsidRPr="00057A9C">
        <w:rPr>
          <w:szCs w:val="24"/>
        </w:rPr>
        <w:t xml:space="preserve"> </w:t>
      </w:r>
      <w:r>
        <w:rPr>
          <w:szCs w:val="24"/>
        </w:rPr>
        <w:t xml:space="preserve">would </w:t>
      </w:r>
      <w:r w:rsidR="00E95BA5" w:rsidRPr="00057A9C">
        <w:rPr>
          <w:szCs w:val="24"/>
        </w:rPr>
        <w:t>be counted against them</w:t>
      </w:r>
      <w:r>
        <w:rPr>
          <w:szCs w:val="24"/>
        </w:rPr>
        <w:t xml:space="preserve"> in immigration decisions</w:t>
      </w:r>
      <w:r w:rsidR="00E95BA5" w:rsidRPr="00057A9C">
        <w:rPr>
          <w:szCs w:val="24"/>
        </w:rPr>
        <w:t xml:space="preserve">. </w:t>
      </w:r>
      <w:r w:rsidR="00E847B8" w:rsidRPr="00057A9C">
        <w:rPr>
          <w:szCs w:val="24"/>
        </w:rPr>
        <w:t>Rather than risk losing a chance at citizenship, immigrant families began to forego basic medical assistance</w:t>
      </w:r>
      <w:r>
        <w:rPr>
          <w:szCs w:val="24"/>
        </w:rPr>
        <w:t xml:space="preserve"> and other benefits to which they were legally entitled</w:t>
      </w:r>
      <w:r w:rsidR="00E847B8" w:rsidRPr="00057A9C">
        <w:rPr>
          <w:szCs w:val="24"/>
        </w:rPr>
        <w:t>.</w:t>
      </w:r>
      <w:r w:rsidR="006E6023" w:rsidRPr="00AA2015">
        <w:rPr>
          <w:rStyle w:val="FootnoteReference"/>
          <w:rFonts w:cs="Times New Roman"/>
        </w:rPr>
        <w:footnoteReference w:id="3"/>
      </w:r>
      <w:r>
        <w:rPr>
          <w:szCs w:val="24"/>
        </w:rPr>
        <w:t xml:space="preserve">  Declines were seen even among categories of immigrants like refugees, whose eligibility was not </w:t>
      </w:r>
      <w:r w:rsidR="00747AE4">
        <w:rPr>
          <w:szCs w:val="24"/>
        </w:rPr>
        <w:t>legally</w:t>
      </w:r>
      <w:r>
        <w:rPr>
          <w:szCs w:val="24"/>
        </w:rPr>
        <w:t xml:space="preserve"> impacted by welfare reform.</w:t>
      </w:r>
      <w:r w:rsidR="006E6023" w:rsidRPr="00AA2015">
        <w:rPr>
          <w:rStyle w:val="FootnoteReference"/>
          <w:rFonts w:cs="Times New Roman"/>
        </w:rPr>
        <w:footnoteReference w:id="4"/>
      </w:r>
    </w:p>
    <w:p w14:paraId="2B134B9E" w14:textId="2A024D40" w:rsidR="00250C95" w:rsidRDefault="006E6023">
      <w:pPr>
        <w:spacing w:after="120" w:line="240" w:lineRule="auto"/>
        <w:rPr>
          <w:szCs w:val="24"/>
        </w:rPr>
      </w:pPr>
      <w:r>
        <w:rPr>
          <w:szCs w:val="24"/>
        </w:rPr>
        <w:t>In 1999, t</w:t>
      </w:r>
      <w:r w:rsidRPr="00057A9C">
        <w:rPr>
          <w:szCs w:val="24"/>
        </w:rPr>
        <w:t xml:space="preserve">he </w:t>
      </w:r>
      <w:r w:rsidR="00E847B8">
        <w:rPr>
          <w:szCs w:val="24"/>
        </w:rPr>
        <w:t xml:space="preserve">Immigration and Naturalization Service </w:t>
      </w:r>
      <w:r w:rsidR="00A851E1">
        <w:rPr>
          <w:szCs w:val="24"/>
        </w:rPr>
        <w:t xml:space="preserve">issued guidance to address </w:t>
      </w:r>
      <w:r w:rsidR="004F50FB">
        <w:rPr>
          <w:szCs w:val="24"/>
        </w:rPr>
        <w:t>the problem</w:t>
      </w:r>
      <w:r w:rsidR="00A851E1">
        <w:rPr>
          <w:szCs w:val="24"/>
        </w:rPr>
        <w:t xml:space="preserve">, clarifying that noncash benefits should </w:t>
      </w:r>
      <w:r w:rsidR="00A851E1" w:rsidRPr="003B174E">
        <w:rPr>
          <w:szCs w:val="24"/>
        </w:rPr>
        <w:t>not</w:t>
      </w:r>
      <w:r w:rsidR="00A851E1">
        <w:rPr>
          <w:szCs w:val="24"/>
        </w:rPr>
        <w:t xml:space="preserve"> be considered in </w:t>
      </w:r>
      <w:r w:rsidR="00892742">
        <w:rPr>
          <w:szCs w:val="24"/>
        </w:rPr>
        <w:t>public charge determinations</w:t>
      </w:r>
      <w:r w:rsidR="004F50FB">
        <w:rPr>
          <w:szCs w:val="24"/>
        </w:rPr>
        <w:t>. T</w:t>
      </w:r>
      <w:r w:rsidR="00A851E1">
        <w:rPr>
          <w:szCs w:val="24"/>
        </w:rPr>
        <w:t xml:space="preserve">he </w:t>
      </w:r>
      <w:r w:rsidR="00E95BA5" w:rsidRPr="00A851E1">
        <w:rPr>
          <w:szCs w:val="24"/>
        </w:rPr>
        <w:t>guidance</w:t>
      </w:r>
      <w:r w:rsidR="00E95BA5" w:rsidRPr="00057A9C">
        <w:rPr>
          <w:szCs w:val="24"/>
        </w:rPr>
        <w:t xml:space="preserve"> </w:t>
      </w:r>
      <w:r w:rsidR="00A851E1">
        <w:rPr>
          <w:szCs w:val="24"/>
        </w:rPr>
        <w:t xml:space="preserve">specifically </w:t>
      </w:r>
      <w:r w:rsidR="00E95BA5" w:rsidRPr="00057A9C">
        <w:rPr>
          <w:szCs w:val="24"/>
        </w:rPr>
        <w:t>noted that this clarification was necessary because confusion about the polic</w:t>
      </w:r>
      <w:r>
        <w:rPr>
          <w:szCs w:val="24"/>
        </w:rPr>
        <w:t>y</w:t>
      </w:r>
      <w:r w:rsidR="00E95BA5" w:rsidRPr="00057A9C">
        <w:rPr>
          <w:szCs w:val="24"/>
        </w:rPr>
        <w:t xml:space="preserve"> “deterred eligible aliens and their families, including U.S. citizen children, from seeking important health and nutrition benefits that they are legally entitled to receive</w:t>
      </w:r>
      <w:r w:rsidR="00E847B8">
        <w:rPr>
          <w:szCs w:val="24"/>
        </w:rPr>
        <w:t>.</w:t>
      </w:r>
      <w:r w:rsidR="00E95BA5" w:rsidRPr="00057A9C">
        <w:rPr>
          <w:szCs w:val="24"/>
        </w:rPr>
        <w:t>”</w:t>
      </w:r>
      <w:r w:rsidR="00E95BA5" w:rsidRPr="00057A9C">
        <w:rPr>
          <w:rStyle w:val="FootnoteReference"/>
          <w:szCs w:val="24"/>
        </w:rPr>
        <w:footnoteReference w:id="5"/>
      </w:r>
      <w:r w:rsidR="0014683A" w:rsidRPr="00057A9C">
        <w:rPr>
          <w:szCs w:val="24"/>
        </w:rPr>
        <w:t xml:space="preserve"> </w:t>
      </w:r>
      <w:r w:rsidR="00A851E1">
        <w:rPr>
          <w:szCs w:val="24"/>
        </w:rPr>
        <w:t xml:space="preserve"> </w:t>
      </w:r>
      <w:r w:rsidR="00E847B8">
        <w:rPr>
          <w:szCs w:val="24"/>
        </w:rPr>
        <w:t>The current</w:t>
      </w:r>
      <w:r w:rsidR="00E7607D" w:rsidRPr="00057A9C">
        <w:rPr>
          <w:szCs w:val="24"/>
        </w:rPr>
        <w:t xml:space="preserve"> </w:t>
      </w:r>
      <w:r w:rsidR="00936FA2">
        <w:rPr>
          <w:szCs w:val="24"/>
        </w:rPr>
        <w:t xml:space="preserve">proposed </w:t>
      </w:r>
      <w:r w:rsidR="00E7607D" w:rsidRPr="00057A9C">
        <w:rPr>
          <w:szCs w:val="24"/>
        </w:rPr>
        <w:t xml:space="preserve">rule </w:t>
      </w:r>
      <w:r w:rsidR="005A141A" w:rsidRPr="00057A9C">
        <w:rPr>
          <w:szCs w:val="24"/>
        </w:rPr>
        <w:t>w</w:t>
      </w:r>
      <w:r w:rsidR="00E7607D" w:rsidRPr="00057A9C">
        <w:rPr>
          <w:szCs w:val="24"/>
        </w:rPr>
        <w:t>ould</w:t>
      </w:r>
      <w:r w:rsidR="005A141A" w:rsidRPr="00057A9C">
        <w:rPr>
          <w:szCs w:val="24"/>
        </w:rPr>
        <w:t xml:space="preserve"> </w:t>
      </w:r>
      <w:r w:rsidR="00A851E1">
        <w:rPr>
          <w:szCs w:val="24"/>
        </w:rPr>
        <w:t>intentionally recreate th</w:t>
      </w:r>
      <w:r w:rsidR="0010604D">
        <w:rPr>
          <w:szCs w:val="24"/>
        </w:rPr>
        <w:t>is</w:t>
      </w:r>
      <w:r w:rsidR="00A851E1">
        <w:rPr>
          <w:szCs w:val="24"/>
        </w:rPr>
        <w:t xml:space="preserve"> chilling </w:t>
      </w:r>
      <w:r w:rsidR="005A141A" w:rsidRPr="00057A9C">
        <w:rPr>
          <w:szCs w:val="24"/>
        </w:rPr>
        <w:t>effect</w:t>
      </w:r>
      <w:r w:rsidR="002037C7">
        <w:rPr>
          <w:szCs w:val="24"/>
        </w:rPr>
        <w:t>.</w:t>
      </w:r>
      <w:r w:rsidR="005A141A" w:rsidRPr="00057A9C">
        <w:rPr>
          <w:szCs w:val="24"/>
        </w:rPr>
        <w:t xml:space="preserve"> </w:t>
      </w:r>
    </w:p>
    <w:p w14:paraId="355A4CB8" w14:textId="6663AB3F" w:rsidR="00250C95" w:rsidRPr="00250C95" w:rsidRDefault="00250C95" w:rsidP="00250C95">
      <w:pPr>
        <w:rPr>
          <w:rFonts w:eastAsia="Times New Roman" w:cs="Times New Roman"/>
          <w:szCs w:val="24"/>
        </w:rPr>
      </w:pPr>
      <w:r>
        <w:rPr>
          <w:szCs w:val="24"/>
        </w:rPr>
        <w:t xml:space="preserve">According to a study presented at the American Public Health Association Annual Meeting on Sept 12, 2018, this phenomenon may already be in effect. The </w:t>
      </w:r>
      <w:r w:rsidRPr="00250C95">
        <w:t xml:space="preserve">research, conducted by Boston Medical Center’s Children’s </w:t>
      </w:r>
      <w:proofErr w:type="spellStart"/>
      <w:r w:rsidRPr="00250C95">
        <w:t>HealthWatch</w:t>
      </w:r>
      <w:proofErr w:type="spellEnd"/>
      <w:r w:rsidR="00DD41A3">
        <w:t>,</w:t>
      </w:r>
      <w:r w:rsidRPr="00250C95">
        <w:t xml:space="preserve"> revealed that Supplemental Nutrition Assistance Program (SNAP) participation</w:t>
      </w:r>
      <w:r>
        <w:t xml:space="preserve"> among immigrant families</w:t>
      </w:r>
      <w:r w:rsidRPr="00250C95">
        <w:t xml:space="preserve"> </w:t>
      </w:r>
      <w:r w:rsidR="004F5A64">
        <w:t xml:space="preserve">of US citizen children </w:t>
      </w:r>
      <w:r>
        <w:t xml:space="preserve">has </w:t>
      </w:r>
      <w:r w:rsidRPr="00250C95">
        <w:t>declined</w:t>
      </w:r>
      <w:r>
        <w:t xml:space="preserve"> significantly this year,</w:t>
      </w:r>
      <w:r w:rsidRPr="00250C95">
        <w:t xml:space="preserve"> following </w:t>
      </w:r>
      <w:r>
        <w:t xml:space="preserve">steadily </w:t>
      </w:r>
      <w:r w:rsidRPr="00250C95">
        <w:t xml:space="preserve">increasing participation </w:t>
      </w:r>
      <w:r>
        <w:t>from</w:t>
      </w:r>
      <w:r w:rsidRPr="00250C95">
        <w:t xml:space="preserve"> 2007 </w:t>
      </w:r>
      <w:r>
        <w:t>through</w:t>
      </w:r>
      <w:r w:rsidRPr="00250C95">
        <w:t xml:space="preserve"> 2017</w:t>
      </w:r>
      <w:r>
        <w:t>.</w:t>
      </w:r>
      <w:r>
        <w:rPr>
          <w:rStyle w:val="FootnoteReference"/>
        </w:rPr>
        <w:footnoteReference w:id="6"/>
      </w:r>
      <w:r>
        <w:t xml:space="preserve"> </w:t>
      </w:r>
      <w:r w:rsidR="00B72048">
        <w:t xml:space="preserve">The </w:t>
      </w:r>
      <w:r>
        <w:t>draft of the now-proposed</w:t>
      </w:r>
      <w:r w:rsidR="004F5A64">
        <w:t xml:space="preserve"> public charge</w:t>
      </w:r>
      <w:r>
        <w:t xml:space="preserve"> rule was leaked to the public in early 2017.</w:t>
      </w:r>
    </w:p>
    <w:p w14:paraId="57707679" w14:textId="77777777" w:rsidR="00B93249" w:rsidRPr="00057A9C" w:rsidRDefault="00B93249">
      <w:pPr>
        <w:spacing w:after="120" w:line="240" w:lineRule="auto"/>
        <w:rPr>
          <w:szCs w:val="24"/>
        </w:rPr>
      </w:pPr>
    </w:p>
    <w:p w14:paraId="107DD24E" w14:textId="77777777" w:rsidR="00BF7DEA" w:rsidRPr="00057A9C" w:rsidRDefault="00F23D09">
      <w:pPr>
        <w:spacing w:after="120" w:line="240" w:lineRule="auto"/>
        <w:rPr>
          <w:b/>
          <w:szCs w:val="24"/>
        </w:rPr>
      </w:pPr>
      <w:r w:rsidRPr="00057A9C">
        <w:rPr>
          <w:b/>
          <w:szCs w:val="24"/>
        </w:rPr>
        <w:t xml:space="preserve">Access to </w:t>
      </w:r>
      <w:r w:rsidR="00E847B8">
        <w:rPr>
          <w:b/>
          <w:szCs w:val="24"/>
        </w:rPr>
        <w:t xml:space="preserve">Asthma </w:t>
      </w:r>
      <w:r w:rsidRPr="00057A9C">
        <w:rPr>
          <w:b/>
          <w:szCs w:val="24"/>
        </w:rPr>
        <w:t>Care Saves Money and Lives</w:t>
      </w:r>
    </w:p>
    <w:p w14:paraId="45F9C5B7" w14:textId="77777777" w:rsidR="00F72659" w:rsidRDefault="00E847B8" w:rsidP="002424CE">
      <w:pPr>
        <w:spacing w:after="120" w:line="240" w:lineRule="auto"/>
        <w:rPr>
          <w:szCs w:val="24"/>
        </w:rPr>
      </w:pPr>
      <w:r w:rsidRPr="00057A9C">
        <w:rPr>
          <w:szCs w:val="24"/>
        </w:rPr>
        <w:t>Asthma is the single most common chronic condition among children in the United States. Approximately 6.13 million children in the U.S. have asthma, with poor and minority children suffering a greater burden of the disease.</w:t>
      </w:r>
      <w:r w:rsidR="00323780">
        <w:rPr>
          <w:rStyle w:val="FootnoteReference"/>
          <w:szCs w:val="24"/>
        </w:rPr>
        <w:footnoteReference w:id="7"/>
      </w:r>
      <w:r w:rsidRPr="00057A9C">
        <w:rPr>
          <w:szCs w:val="24"/>
        </w:rPr>
        <w:t xml:space="preserve"> Children with asthma are more likely to visit the emergency department and to miss school,</w:t>
      </w:r>
      <w:r w:rsidR="002478AF" w:rsidRPr="002478AF">
        <w:t xml:space="preserve"> </w:t>
      </w:r>
      <w:r w:rsidRPr="00057A9C">
        <w:rPr>
          <w:szCs w:val="24"/>
        </w:rPr>
        <w:t xml:space="preserve">putting a significant cost burden on our medical </w:t>
      </w:r>
      <w:r w:rsidRPr="00057A9C">
        <w:rPr>
          <w:szCs w:val="24"/>
        </w:rPr>
        <w:lastRenderedPageBreak/>
        <w:t>system, economy, and their futures.</w:t>
      </w:r>
      <w:r w:rsidR="002478AF" w:rsidRPr="00783F28">
        <w:rPr>
          <w:rStyle w:val="FootnoteReference"/>
        </w:rPr>
        <w:footnoteReference w:id="8"/>
      </w:r>
      <w:r w:rsidR="002478AF" w:rsidRPr="002F7761">
        <w:rPr>
          <w:vertAlign w:val="superscript"/>
        </w:rPr>
        <w:t>,</w:t>
      </w:r>
      <w:r w:rsidR="002478AF">
        <w:rPr>
          <w:rStyle w:val="FootnoteReference"/>
        </w:rPr>
        <w:footnoteReference w:id="9"/>
      </w:r>
      <w:r w:rsidR="002478AF">
        <w:rPr>
          <w:vertAlign w:val="superscript"/>
        </w:rPr>
        <w:t>,</w:t>
      </w:r>
      <w:r w:rsidR="002478AF">
        <w:rPr>
          <w:rStyle w:val="FootnoteReference"/>
        </w:rPr>
        <w:footnoteReference w:id="10"/>
      </w:r>
      <w:r w:rsidR="002478AF">
        <w:t xml:space="preserve"> </w:t>
      </w:r>
      <w:r w:rsidRPr="00057A9C">
        <w:rPr>
          <w:szCs w:val="24"/>
        </w:rPr>
        <w:t>The annual cost burden of childhood asthma is estimated at $5.92 billion annually in direct healthcare expenditures alone.</w:t>
      </w:r>
      <w:r w:rsidR="002478AF">
        <w:rPr>
          <w:rStyle w:val="FootnoteReference"/>
        </w:rPr>
        <w:footnoteReference w:id="11"/>
      </w:r>
      <w:r w:rsidR="007D00FA">
        <w:rPr>
          <w:szCs w:val="24"/>
        </w:rPr>
        <w:t xml:space="preserve"> Under the proposed rule, these costs would likely increase. </w:t>
      </w:r>
    </w:p>
    <w:p w14:paraId="1A22CCFB" w14:textId="3D56B22E" w:rsidR="007D00FA" w:rsidRDefault="007D00FA" w:rsidP="002424CE">
      <w:pPr>
        <w:spacing w:after="120" w:line="240" w:lineRule="auto"/>
        <w:rPr>
          <w:szCs w:val="24"/>
        </w:rPr>
      </w:pPr>
      <w:r>
        <w:rPr>
          <w:szCs w:val="24"/>
        </w:rPr>
        <w:t>The proposed rule would threaten access to Medicaid for noncitizen children, reducing their access to comprehensive asthma management services that have demonstrated substantial health and economic benefits.</w:t>
      </w:r>
      <w:r w:rsidR="00450A73">
        <w:rPr>
          <w:rStyle w:val="FootnoteReference"/>
          <w:szCs w:val="24"/>
        </w:rPr>
        <w:footnoteReference w:id="12"/>
      </w:r>
      <w:r w:rsidR="00450A73">
        <w:rPr>
          <w:szCs w:val="24"/>
          <w:vertAlign w:val="superscript"/>
        </w:rPr>
        <w:t>,</w:t>
      </w:r>
      <w:r w:rsidR="003E2735">
        <w:rPr>
          <w:rStyle w:val="FootnoteReference"/>
          <w:szCs w:val="24"/>
        </w:rPr>
        <w:footnoteReference w:id="13"/>
      </w:r>
      <w:r w:rsidR="003E2735">
        <w:rPr>
          <w:szCs w:val="24"/>
          <w:vertAlign w:val="superscript"/>
        </w:rPr>
        <w:t>,</w:t>
      </w:r>
      <w:r w:rsidR="00450A73" w:rsidRPr="00450A73">
        <w:rPr>
          <w:rStyle w:val="FootnoteReference"/>
          <w:szCs w:val="24"/>
        </w:rPr>
        <w:footnoteReference w:id="14"/>
      </w:r>
      <w:r w:rsidR="00450A73" w:rsidRPr="00450A73">
        <w:rPr>
          <w:szCs w:val="24"/>
          <w:vertAlign w:val="superscript"/>
        </w:rPr>
        <w:t>,</w:t>
      </w:r>
      <w:r w:rsidR="00450A73">
        <w:rPr>
          <w:rStyle w:val="FootnoteReference"/>
          <w:szCs w:val="24"/>
        </w:rPr>
        <w:footnoteReference w:id="15"/>
      </w:r>
      <w:r w:rsidRPr="00450A73">
        <w:rPr>
          <w:szCs w:val="24"/>
          <w:vertAlign w:val="superscript"/>
        </w:rPr>
        <w:t xml:space="preserve"> </w:t>
      </w:r>
      <w:r>
        <w:rPr>
          <w:szCs w:val="24"/>
        </w:rPr>
        <w:t xml:space="preserve">The rule would likely also reduce access for </w:t>
      </w:r>
      <w:r w:rsidRPr="003B174E">
        <w:rPr>
          <w:i/>
          <w:szCs w:val="24"/>
        </w:rPr>
        <w:t>citizen</w:t>
      </w:r>
      <w:r>
        <w:rPr>
          <w:szCs w:val="24"/>
        </w:rPr>
        <w:t xml:space="preserve"> children with noncitizen parents, because of the chilling effect on uptake of services among families worried about their immigration status. With fewer </w:t>
      </w:r>
      <w:r w:rsidR="00097D3B">
        <w:rPr>
          <w:szCs w:val="24"/>
        </w:rPr>
        <w:t xml:space="preserve">children with asthma </w:t>
      </w:r>
      <w:r>
        <w:rPr>
          <w:szCs w:val="24"/>
        </w:rPr>
        <w:t xml:space="preserve">utilizing fewer preventive and chronic care services, their reliance on </w:t>
      </w:r>
      <w:r w:rsidR="00097D3B">
        <w:rPr>
          <w:szCs w:val="24"/>
        </w:rPr>
        <w:t>emergency departments</w:t>
      </w:r>
      <w:r>
        <w:rPr>
          <w:szCs w:val="24"/>
        </w:rPr>
        <w:t xml:space="preserve"> would </w:t>
      </w:r>
      <w:r w:rsidR="00097D3B">
        <w:rPr>
          <w:szCs w:val="24"/>
        </w:rPr>
        <w:t>likely</w:t>
      </w:r>
      <w:r>
        <w:rPr>
          <w:szCs w:val="24"/>
        </w:rPr>
        <w:t xml:space="preserve"> increase, and with it, so too would health</w:t>
      </w:r>
      <w:r w:rsidR="00B72048">
        <w:rPr>
          <w:szCs w:val="24"/>
        </w:rPr>
        <w:t xml:space="preserve"> </w:t>
      </w:r>
      <w:r>
        <w:rPr>
          <w:szCs w:val="24"/>
        </w:rPr>
        <w:t>care spending.</w:t>
      </w:r>
    </w:p>
    <w:p w14:paraId="441E884F" w14:textId="77777777" w:rsidR="00E847B8" w:rsidRPr="007D00FA" w:rsidRDefault="00F72659" w:rsidP="002424CE">
      <w:pPr>
        <w:spacing w:after="120" w:line="240" w:lineRule="auto"/>
        <w:rPr>
          <w:szCs w:val="24"/>
        </w:rPr>
      </w:pPr>
      <w:r>
        <w:rPr>
          <w:szCs w:val="24"/>
        </w:rPr>
        <w:t>While</w:t>
      </w:r>
      <w:r w:rsidRPr="002424CE">
        <w:rPr>
          <w:szCs w:val="24"/>
        </w:rPr>
        <w:t xml:space="preserve"> CALC strongly supports the continued exclusion of</w:t>
      </w:r>
      <w:r>
        <w:rPr>
          <w:szCs w:val="24"/>
        </w:rPr>
        <w:t xml:space="preserve"> </w:t>
      </w:r>
      <w:r w:rsidRPr="002424CE">
        <w:rPr>
          <w:szCs w:val="24"/>
        </w:rPr>
        <w:t xml:space="preserve">Medicaid </w:t>
      </w:r>
      <w:r>
        <w:rPr>
          <w:szCs w:val="24"/>
        </w:rPr>
        <w:t>coverage of</w:t>
      </w:r>
      <w:r w:rsidRPr="002424CE">
        <w:rPr>
          <w:szCs w:val="24"/>
        </w:rPr>
        <w:t xml:space="preserve"> emergency treatment</w:t>
      </w:r>
      <w:r>
        <w:rPr>
          <w:szCs w:val="24"/>
        </w:rPr>
        <w:t xml:space="preserve">, </w:t>
      </w:r>
      <w:r w:rsidR="007D00FA">
        <w:rPr>
          <w:szCs w:val="24"/>
        </w:rPr>
        <w:t>e</w:t>
      </w:r>
      <w:r w:rsidR="002424CE" w:rsidRPr="00057A9C">
        <w:rPr>
          <w:rFonts w:eastAsia="Times New Roman" w:cs="Times New Roman"/>
          <w:szCs w:val="24"/>
        </w:rPr>
        <w:t xml:space="preserve">mergency care is </w:t>
      </w:r>
      <w:r w:rsidR="002424CE">
        <w:rPr>
          <w:rFonts w:eastAsia="Times New Roman" w:cs="Times New Roman"/>
          <w:szCs w:val="24"/>
        </w:rPr>
        <w:t xml:space="preserve">not </w:t>
      </w:r>
      <w:proofErr w:type="gramStart"/>
      <w:r w:rsidR="002424CE">
        <w:rPr>
          <w:rFonts w:eastAsia="Times New Roman" w:cs="Times New Roman"/>
          <w:szCs w:val="24"/>
        </w:rPr>
        <w:t>sufficient</w:t>
      </w:r>
      <w:proofErr w:type="gramEnd"/>
      <w:r w:rsidR="002424CE">
        <w:rPr>
          <w:rFonts w:eastAsia="Times New Roman" w:cs="Times New Roman"/>
          <w:szCs w:val="24"/>
        </w:rPr>
        <w:t xml:space="preserve"> </w:t>
      </w:r>
      <w:r w:rsidR="007D00FA">
        <w:rPr>
          <w:rFonts w:eastAsia="Times New Roman" w:cs="Times New Roman"/>
          <w:szCs w:val="24"/>
        </w:rPr>
        <w:t xml:space="preserve">or appropriate </w:t>
      </w:r>
      <w:r w:rsidR="002424CE">
        <w:rPr>
          <w:rFonts w:eastAsia="Times New Roman" w:cs="Times New Roman"/>
          <w:szCs w:val="24"/>
        </w:rPr>
        <w:t xml:space="preserve">for </w:t>
      </w:r>
      <w:r w:rsidR="002424CE" w:rsidRPr="00057A9C">
        <w:rPr>
          <w:rFonts w:eastAsia="Times New Roman" w:cs="Times New Roman"/>
          <w:szCs w:val="24"/>
        </w:rPr>
        <w:t xml:space="preserve">asthma </w:t>
      </w:r>
      <w:r w:rsidR="002424CE">
        <w:rPr>
          <w:rFonts w:eastAsia="Times New Roman" w:cs="Times New Roman"/>
          <w:szCs w:val="24"/>
        </w:rPr>
        <w:t>management</w:t>
      </w:r>
      <w:r w:rsidR="002424CE" w:rsidRPr="00057A9C">
        <w:rPr>
          <w:rFonts w:eastAsia="Times New Roman" w:cs="Times New Roman"/>
          <w:szCs w:val="24"/>
        </w:rPr>
        <w:t xml:space="preserve">. </w:t>
      </w:r>
      <w:r w:rsidR="00E847B8" w:rsidRPr="00057A9C">
        <w:rPr>
          <w:szCs w:val="24"/>
        </w:rPr>
        <w:t>Access to primary and preventive care is one of the best strategies available to mitigate the</w:t>
      </w:r>
      <w:r w:rsidR="002424CE">
        <w:rPr>
          <w:szCs w:val="24"/>
        </w:rPr>
        <w:t xml:space="preserve"> high</w:t>
      </w:r>
      <w:r w:rsidR="00E847B8" w:rsidRPr="00057A9C">
        <w:rPr>
          <w:szCs w:val="24"/>
        </w:rPr>
        <w:t xml:space="preserve"> cost</w:t>
      </w:r>
      <w:r w:rsidR="002424CE">
        <w:rPr>
          <w:szCs w:val="24"/>
        </w:rPr>
        <w:t xml:space="preserve"> of asthma</w:t>
      </w:r>
      <w:r w:rsidR="007D00FA">
        <w:rPr>
          <w:szCs w:val="24"/>
        </w:rPr>
        <w:t xml:space="preserve"> for patients and the healthcare system at large</w:t>
      </w:r>
      <w:r w:rsidR="00E847B8" w:rsidRPr="00057A9C">
        <w:rPr>
          <w:szCs w:val="24"/>
        </w:rPr>
        <w:t xml:space="preserve">. </w:t>
      </w:r>
    </w:p>
    <w:p w14:paraId="62601158" w14:textId="5DC63F97" w:rsidR="004F50FB" w:rsidRDefault="00D353EF">
      <w:pPr>
        <w:spacing w:after="120" w:line="240" w:lineRule="auto"/>
        <w:rPr>
          <w:szCs w:val="24"/>
          <w:vertAlign w:val="superscript"/>
        </w:rPr>
      </w:pPr>
      <w:r w:rsidRPr="00057A9C">
        <w:rPr>
          <w:rFonts w:eastAsia="Times New Roman" w:cs="Times New Roman"/>
          <w:szCs w:val="24"/>
        </w:rPr>
        <w:t>Primary and preventive care</w:t>
      </w:r>
      <w:r w:rsidR="00F72659">
        <w:rPr>
          <w:rFonts w:eastAsia="Times New Roman" w:cs="Times New Roman"/>
          <w:szCs w:val="24"/>
        </w:rPr>
        <w:t xml:space="preserve"> have demonstrated</w:t>
      </w:r>
      <w:r w:rsidR="007D00FA">
        <w:rPr>
          <w:rFonts w:eastAsia="Times New Roman" w:cs="Times New Roman"/>
          <w:szCs w:val="24"/>
        </w:rPr>
        <w:t xml:space="preserve"> widespread benefits</w:t>
      </w:r>
      <w:r w:rsidR="00F72659">
        <w:rPr>
          <w:rFonts w:eastAsia="Times New Roman" w:cs="Times New Roman"/>
          <w:szCs w:val="24"/>
        </w:rPr>
        <w:t>.</w:t>
      </w:r>
      <w:r w:rsidRPr="00057A9C">
        <w:rPr>
          <w:rFonts w:eastAsia="Times New Roman" w:cs="Times New Roman"/>
          <w:szCs w:val="24"/>
        </w:rPr>
        <w:t xml:space="preserve"> </w:t>
      </w:r>
      <w:r w:rsidR="007D00FA">
        <w:rPr>
          <w:rFonts w:eastAsia="Times New Roman" w:cs="Times New Roman"/>
          <w:szCs w:val="24"/>
        </w:rPr>
        <w:t>I</w:t>
      </w:r>
      <w:r w:rsidRPr="00057A9C">
        <w:rPr>
          <w:rFonts w:eastAsia="Times New Roman" w:cs="Times New Roman"/>
          <w:szCs w:val="24"/>
        </w:rPr>
        <w:t>nnovative models piloted through public programs like Medicaid</w:t>
      </w:r>
      <w:r w:rsidR="00936FA2">
        <w:rPr>
          <w:rFonts w:eastAsia="Times New Roman" w:cs="Times New Roman"/>
          <w:szCs w:val="24"/>
        </w:rPr>
        <w:t xml:space="preserve"> and CHIP</w:t>
      </w:r>
      <w:r w:rsidRPr="00057A9C">
        <w:rPr>
          <w:rFonts w:eastAsia="Times New Roman" w:cs="Times New Roman"/>
          <w:szCs w:val="24"/>
        </w:rPr>
        <w:t xml:space="preserve"> have reduced</w:t>
      </w:r>
      <w:r w:rsidR="00097D3B">
        <w:rPr>
          <w:rFonts w:eastAsia="Times New Roman" w:cs="Times New Roman"/>
          <w:szCs w:val="24"/>
        </w:rPr>
        <w:t xml:space="preserve"> emergency department</w:t>
      </w:r>
      <w:r w:rsidRPr="00057A9C">
        <w:rPr>
          <w:rFonts w:eastAsia="Times New Roman" w:cs="Times New Roman"/>
          <w:szCs w:val="24"/>
        </w:rPr>
        <w:t xml:space="preserve"> use and </w:t>
      </w:r>
      <w:r w:rsidR="00097D3B">
        <w:rPr>
          <w:rFonts w:eastAsia="Times New Roman" w:cs="Times New Roman"/>
          <w:szCs w:val="24"/>
        </w:rPr>
        <w:t xml:space="preserve">have </w:t>
      </w:r>
      <w:r w:rsidRPr="00057A9C">
        <w:rPr>
          <w:rFonts w:eastAsia="Times New Roman" w:cs="Times New Roman"/>
          <w:szCs w:val="24"/>
        </w:rPr>
        <w:t>saved money. For example, by providing access to routine care and chronic disease management, Community Care of North Carolina</w:t>
      </w:r>
      <w:r w:rsidR="00323780">
        <w:rPr>
          <w:rFonts w:eastAsia="Times New Roman" w:cs="Times New Roman"/>
          <w:szCs w:val="24"/>
        </w:rPr>
        <w:t>, a</w:t>
      </w:r>
      <w:r w:rsidRPr="00057A9C">
        <w:rPr>
          <w:rFonts w:eastAsia="Times New Roman" w:cs="Times New Roman"/>
          <w:szCs w:val="24"/>
        </w:rPr>
        <w:t xml:space="preserve"> </w:t>
      </w:r>
      <w:r w:rsidR="00323780">
        <w:rPr>
          <w:rFonts w:eastAsia="Times New Roman" w:cs="Times New Roman"/>
          <w:szCs w:val="24"/>
        </w:rPr>
        <w:t xml:space="preserve">Medicaid </w:t>
      </w:r>
      <w:r w:rsidRPr="00057A9C">
        <w:rPr>
          <w:rFonts w:eastAsia="Times New Roman" w:cs="Times New Roman"/>
          <w:szCs w:val="24"/>
        </w:rPr>
        <w:t>health home</w:t>
      </w:r>
      <w:r w:rsidR="00323780">
        <w:rPr>
          <w:rFonts w:eastAsia="Times New Roman" w:cs="Times New Roman"/>
          <w:szCs w:val="24"/>
        </w:rPr>
        <w:t xml:space="preserve"> program, </w:t>
      </w:r>
      <w:r w:rsidRPr="00057A9C">
        <w:rPr>
          <w:rFonts w:eastAsia="Times New Roman" w:cs="Times New Roman"/>
          <w:szCs w:val="24"/>
        </w:rPr>
        <w:t>reduced</w:t>
      </w:r>
      <w:r w:rsidR="008118F9">
        <w:rPr>
          <w:rFonts w:eastAsia="Times New Roman" w:cs="Times New Roman"/>
          <w:szCs w:val="24"/>
        </w:rPr>
        <w:t xml:space="preserve"> the</w:t>
      </w:r>
      <w:r w:rsidRPr="00057A9C">
        <w:rPr>
          <w:rFonts w:eastAsia="Times New Roman" w:cs="Times New Roman"/>
          <w:szCs w:val="24"/>
        </w:rPr>
        <w:t xml:space="preserve"> asthma ED visit rate among children with asthma by 34</w:t>
      </w:r>
      <w:r w:rsidR="00E95F6B">
        <w:rPr>
          <w:rFonts w:eastAsia="Times New Roman" w:cs="Times New Roman"/>
          <w:szCs w:val="24"/>
        </w:rPr>
        <w:t xml:space="preserve"> percent</w:t>
      </w:r>
      <w:r w:rsidR="00936FA2">
        <w:rPr>
          <w:rFonts w:eastAsia="Times New Roman" w:cs="Times New Roman"/>
          <w:szCs w:val="24"/>
        </w:rPr>
        <w:t>,</w:t>
      </w:r>
      <w:r w:rsidRPr="00057A9C">
        <w:rPr>
          <w:rFonts w:eastAsia="Times New Roman" w:cs="Times New Roman"/>
          <w:szCs w:val="24"/>
        </w:rPr>
        <w:t xml:space="preserve"> and saved Medicaid and CHIP about $135 million.</w:t>
      </w:r>
      <w:r w:rsidRPr="00057A9C">
        <w:rPr>
          <w:rStyle w:val="FootnoteReference"/>
          <w:rFonts w:eastAsia="Times New Roman" w:cs="Times New Roman"/>
          <w:szCs w:val="24"/>
        </w:rPr>
        <w:footnoteReference w:id="16"/>
      </w:r>
      <w:r w:rsidRPr="00057A9C">
        <w:rPr>
          <w:rFonts w:eastAsia="Times New Roman" w:cs="Times New Roman"/>
          <w:szCs w:val="24"/>
          <w:vertAlign w:val="superscript"/>
        </w:rPr>
        <w:t>,</w:t>
      </w:r>
      <w:r w:rsidRPr="00057A9C">
        <w:rPr>
          <w:rStyle w:val="FootnoteReference"/>
          <w:rFonts w:eastAsia="Times New Roman" w:cs="Times New Roman"/>
          <w:szCs w:val="24"/>
        </w:rPr>
        <w:footnoteReference w:id="17"/>
      </w:r>
      <w:r w:rsidR="0024274D" w:rsidRPr="00057A9C">
        <w:rPr>
          <w:rFonts w:eastAsia="Times New Roman" w:cs="Times New Roman"/>
          <w:szCs w:val="24"/>
          <w:vertAlign w:val="superscript"/>
        </w:rPr>
        <w:t xml:space="preserve"> </w:t>
      </w:r>
      <w:r w:rsidR="00936FA2">
        <w:rPr>
          <w:szCs w:val="24"/>
        </w:rPr>
        <w:t>Additionally, e</w:t>
      </w:r>
      <w:r w:rsidR="0024274D" w:rsidRPr="00057A9C">
        <w:rPr>
          <w:szCs w:val="24"/>
        </w:rPr>
        <w:t>vidence suggests that improving asthma management and reducing exposure to triggers</w:t>
      </w:r>
      <w:r w:rsidR="008118F9">
        <w:rPr>
          <w:szCs w:val="24"/>
        </w:rPr>
        <w:t xml:space="preserve"> </w:t>
      </w:r>
      <w:r w:rsidR="0024274D" w:rsidRPr="00057A9C">
        <w:rPr>
          <w:szCs w:val="24"/>
        </w:rPr>
        <w:t>could save as much as 25</w:t>
      </w:r>
      <w:r w:rsidR="00E95F6B">
        <w:rPr>
          <w:szCs w:val="24"/>
        </w:rPr>
        <w:t xml:space="preserve"> percent</w:t>
      </w:r>
      <w:r w:rsidR="0024274D" w:rsidRPr="00057A9C">
        <w:rPr>
          <w:szCs w:val="24"/>
        </w:rPr>
        <w:t xml:space="preserve"> of total asthma costs, and help millions of children lead healthy, active lives.</w:t>
      </w:r>
      <w:r w:rsidR="00E17E9A" w:rsidRPr="00057A9C">
        <w:rPr>
          <w:rStyle w:val="FootnoteReference"/>
          <w:szCs w:val="24"/>
        </w:rPr>
        <w:footnoteReference w:id="18"/>
      </w:r>
      <w:r w:rsidR="00E17E9A" w:rsidRPr="00057A9C">
        <w:rPr>
          <w:szCs w:val="24"/>
          <w:vertAlign w:val="superscript"/>
        </w:rPr>
        <w:t>,</w:t>
      </w:r>
      <w:r w:rsidR="00E17E9A" w:rsidRPr="00057A9C">
        <w:rPr>
          <w:rStyle w:val="FootnoteReference"/>
          <w:szCs w:val="24"/>
        </w:rPr>
        <w:footnoteReference w:id="19"/>
      </w:r>
      <w:r w:rsidR="00E17E9A" w:rsidRPr="00057A9C">
        <w:rPr>
          <w:szCs w:val="24"/>
          <w:vertAlign w:val="superscript"/>
        </w:rPr>
        <w:t xml:space="preserve"> </w:t>
      </w:r>
      <w:r w:rsidR="00E847B8">
        <w:rPr>
          <w:szCs w:val="24"/>
          <w:vertAlign w:val="superscript"/>
        </w:rPr>
        <w:t xml:space="preserve"> </w:t>
      </w:r>
    </w:p>
    <w:p w14:paraId="1A864439" w14:textId="41FE6B19" w:rsidR="00B0222C" w:rsidRDefault="0012347D" w:rsidP="003B174E">
      <w:pPr>
        <w:spacing w:line="240" w:lineRule="auto"/>
      </w:pPr>
      <w:r>
        <w:t>In comparison,</w:t>
      </w:r>
      <w:r w:rsidR="001F369C">
        <w:t xml:space="preserve"> D</w:t>
      </w:r>
      <w:r w:rsidR="00097D3B">
        <w:t>HS</w:t>
      </w:r>
      <w:r w:rsidR="00B72048">
        <w:t xml:space="preserve"> </w:t>
      </w:r>
      <w:r>
        <w:t>h</w:t>
      </w:r>
      <w:r w:rsidR="001F369C">
        <w:t xml:space="preserve">as </w:t>
      </w:r>
      <w:r>
        <w:t xml:space="preserve">laid out </w:t>
      </w:r>
      <w:r w:rsidR="001F369C">
        <w:t xml:space="preserve">potential outcomes of the </w:t>
      </w:r>
      <w:r>
        <w:t xml:space="preserve">proposed </w:t>
      </w:r>
      <w:r w:rsidR="001F369C">
        <w:t>rule</w:t>
      </w:r>
      <w:r w:rsidR="004F50FB">
        <w:t xml:space="preserve">. The Department </w:t>
      </w:r>
      <w:r w:rsidR="00B0222C">
        <w:t>states</w:t>
      </w:r>
      <w:r w:rsidR="001F369C">
        <w:t xml:space="preserve"> that program disenrollment and foregone services caused by the</w:t>
      </w:r>
      <w:r>
        <w:t xml:space="preserve"> proposed</w:t>
      </w:r>
      <w:r w:rsidR="001F369C">
        <w:t xml:space="preserve"> rule c</w:t>
      </w:r>
      <w:r w:rsidR="00B0222C">
        <w:t>ould result in:</w:t>
      </w:r>
    </w:p>
    <w:p w14:paraId="2BF3FDB9" w14:textId="77777777" w:rsidR="00B0222C" w:rsidRPr="003B174E" w:rsidRDefault="00B0222C" w:rsidP="003B174E">
      <w:pPr>
        <w:pStyle w:val="ListParagraph"/>
        <w:numPr>
          <w:ilvl w:val="0"/>
          <w:numId w:val="2"/>
        </w:numPr>
      </w:pPr>
      <w:r>
        <w:lastRenderedPageBreak/>
        <w:t>W</w:t>
      </w:r>
      <w:r w:rsidR="001F369C" w:rsidRPr="003B174E">
        <w:t xml:space="preserve">orse health outcomes, including increased prevalence of obesity and malnutrition, especially for pregnant or breastfeeding women, infants, or children, and reduced prescription adherence;  </w:t>
      </w:r>
    </w:p>
    <w:p w14:paraId="4A5972D4" w14:textId="77777777" w:rsidR="00B0222C" w:rsidRPr="003B174E" w:rsidRDefault="001F369C" w:rsidP="003B174E">
      <w:pPr>
        <w:pStyle w:val="ListParagraph"/>
        <w:numPr>
          <w:ilvl w:val="0"/>
          <w:numId w:val="2"/>
        </w:numPr>
      </w:pPr>
      <w:r w:rsidRPr="00AA2015">
        <w:t>Increased use of emergency rooms and emergent care as a method of primary health care due to delayed treatment;</w:t>
      </w:r>
      <w:r w:rsidRPr="003B174E">
        <w:t xml:space="preserve"> </w:t>
      </w:r>
    </w:p>
    <w:p w14:paraId="649719F0" w14:textId="77777777" w:rsidR="00B0222C" w:rsidRPr="003B174E" w:rsidRDefault="001F369C" w:rsidP="002478AF">
      <w:pPr>
        <w:pStyle w:val="ListParagraph"/>
        <w:numPr>
          <w:ilvl w:val="0"/>
          <w:numId w:val="2"/>
        </w:numPr>
      </w:pPr>
      <w:r w:rsidRPr="00AA2015">
        <w:t>Increased prevalence of communicable diseases, including among members of the U.S. citizen population who are not vaccinated;</w:t>
      </w:r>
      <w:r>
        <w:t xml:space="preserve"> and </w:t>
      </w:r>
    </w:p>
    <w:p w14:paraId="13CAEDBF" w14:textId="77777777" w:rsidR="00B0222C" w:rsidRPr="003B174E" w:rsidRDefault="001F369C" w:rsidP="002478AF">
      <w:pPr>
        <w:pStyle w:val="ListParagraph"/>
        <w:numPr>
          <w:ilvl w:val="0"/>
          <w:numId w:val="2"/>
        </w:numPr>
      </w:pPr>
      <w:r w:rsidRPr="003B174E">
        <w:t>Increases in uncompensated care in which a treatment or service is not paid for by an insurer or patient.</w:t>
      </w:r>
      <w:r w:rsidR="00B0222C" w:rsidRPr="00AA2015">
        <w:rPr>
          <w:rStyle w:val="FootnoteReference"/>
        </w:rPr>
        <w:footnoteReference w:id="20"/>
      </w:r>
      <w:r w:rsidRPr="003B174E">
        <w:t xml:space="preserve"> </w:t>
      </w:r>
    </w:p>
    <w:p w14:paraId="6B0F7EE4" w14:textId="77777777" w:rsidR="003B174E" w:rsidRDefault="003B174E" w:rsidP="002478AF">
      <w:pPr>
        <w:spacing w:after="0" w:line="240" w:lineRule="auto"/>
      </w:pPr>
    </w:p>
    <w:p w14:paraId="4C83EE1C" w14:textId="77777777" w:rsidR="004F50FB" w:rsidRPr="003B174E" w:rsidRDefault="001F369C" w:rsidP="002478AF">
      <w:pPr>
        <w:spacing w:after="0" w:line="240" w:lineRule="auto"/>
      </w:pPr>
      <w:r w:rsidRPr="00B0222C">
        <w:t>We do not consider these to be acceptable public health outcomes, for children with asthma or for anyone.</w:t>
      </w:r>
    </w:p>
    <w:p w14:paraId="7C52769E" w14:textId="77777777" w:rsidR="00E847B8" w:rsidRDefault="00E847B8">
      <w:pPr>
        <w:spacing w:after="120" w:line="240" w:lineRule="auto"/>
        <w:rPr>
          <w:szCs w:val="24"/>
        </w:rPr>
      </w:pPr>
    </w:p>
    <w:p w14:paraId="029D926C" w14:textId="77777777" w:rsidR="000C580F" w:rsidRDefault="000C580F">
      <w:pPr>
        <w:spacing w:after="120" w:line="240" w:lineRule="auto"/>
        <w:rPr>
          <w:b/>
          <w:szCs w:val="24"/>
        </w:rPr>
      </w:pPr>
      <w:r>
        <w:rPr>
          <w:b/>
          <w:szCs w:val="24"/>
        </w:rPr>
        <w:t>Housing is Foundational to Health</w:t>
      </w:r>
    </w:p>
    <w:p w14:paraId="7206F8FF" w14:textId="77777777" w:rsidR="002D5E73" w:rsidRDefault="002D5E73">
      <w:pPr>
        <w:spacing w:after="120" w:line="240" w:lineRule="auto"/>
        <w:rPr>
          <w:szCs w:val="24"/>
        </w:rPr>
      </w:pPr>
      <w:r>
        <w:rPr>
          <w:szCs w:val="24"/>
        </w:rPr>
        <w:t>DHS has</w:t>
      </w:r>
      <w:r w:rsidR="008118F9">
        <w:rPr>
          <w:szCs w:val="24"/>
        </w:rPr>
        <w:t xml:space="preserve"> also</w:t>
      </w:r>
      <w:r>
        <w:rPr>
          <w:szCs w:val="24"/>
        </w:rPr>
        <w:t xml:space="preserve"> proposed considering the receipt of federal housing assistance as </w:t>
      </w:r>
      <w:r w:rsidR="008118F9">
        <w:rPr>
          <w:szCs w:val="24"/>
        </w:rPr>
        <w:t xml:space="preserve">a negative factor in </w:t>
      </w:r>
      <w:r>
        <w:rPr>
          <w:szCs w:val="24"/>
        </w:rPr>
        <w:t>public charge</w:t>
      </w:r>
      <w:r w:rsidR="008118F9">
        <w:rPr>
          <w:szCs w:val="24"/>
        </w:rPr>
        <w:t xml:space="preserve"> determinations</w:t>
      </w:r>
      <w:r>
        <w:rPr>
          <w:szCs w:val="24"/>
        </w:rPr>
        <w:t xml:space="preserve">. Again, due to the likelihood that such a determination </w:t>
      </w:r>
      <w:r w:rsidR="001907DB">
        <w:rPr>
          <w:szCs w:val="24"/>
        </w:rPr>
        <w:t>could</w:t>
      </w:r>
      <w:r>
        <w:rPr>
          <w:szCs w:val="24"/>
        </w:rPr>
        <w:t xml:space="preserve"> dissuade families </w:t>
      </w:r>
      <w:r w:rsidR="006E6023">
        <w:rPr>
          <w:szCs w:val="24"/>
        </w:rPr>
        <w:t xml:space="preserve">with </w:t>
      </w:r>
      <w:r w:rsidR="001907DB">
        <w:rPr>
          <w:szCs w:val="24"/>
        </w:rPr>
        <w:t xml:space="preserve">asthmatic </w:t>
      </w:r>
      <w:r w:rsidR="006E6023">
        <w:rPr>
          <w:szCs w:val="24"/>
        </w:rPr>
        <w:t xml:space="preserve">children </w:t>
      </w:r>
      <w:r>
        <w:rPr>
          <w:szCs w:val="24"/>
        </w:rPr>
        <w:t>from</w:t>
      </w:r>
      <w:r w:rsidR="00FC4FBB">
        <w:rPr>
          <w:szCs w:val="24"/>
        </w:rPr>
        <w:t xml:space="preserve"> making use of </w:t>
      </w:r>
      <w:r w:rsidR="003F76D7">
        <w:rPr>
          <w:szCs w:val="24"/>
        </w:rPr>
        <w:t xml:space="preserve">this </w:t>
      </w:r>
      <w:r w:rsidR="00FC4FBB">
        <w:rPr>
          <w:szCs w:val="24"/>
        </w:rPr>
        <w:t>program</w:t>
      </w:r>
      <w:r>
        <w:rPr>
          <w:szCs w:val="24"/>
        </w:rPr>
        <w:t xml:space="preserve">, we oppose this change. </w:t>
      </w:r>
    </w:p>
    <w:p w14:paraId="108B3E96" w14:textId="18AD6BFA" w:rsidR="000C580F" w:rsidRDefault="00702BA2">
      <w:pPr>
        <w:spacing w:after="120" w:line="240" w:lineRule="auto"/>
        <w:rPr>
          <w:szCs w:val="24"/>
        </w:rPr>
      </w:pPr>
      <w:r>
        <w:rPr>
          <w:szCs w:val="24"/>
        </w:rPr>
        <w:t xml:space="preserve">The relationship between housing </w:t>
      </w:r>
      <w:r w:rsidR="006E6023">
        <w:rPr>
          <w:szCs w:val="24"/>
        </w:rPr>
        <w:t xml:space="preserve">status </w:t>
      </w:r>
      <w:r>
        <w:rPr>
          <w:szCs w:val="24"/>
        </w:rPr>
        <w:t xml:space="preserve">and asthma </w:t>
      </w:r>
      <w:r w:rsidR="001907DB">
        <w:rPr>
          <w:szCs w:val="24"/>
        </w:rPr>
        <w:t>is</w:t>
      </w:r>
      <w:r w:rsidR="006E6023">
        <w:rPr>
          <w:szCs w:val="24"/>
        </w:rPr>
        <w:t xml:space="preserve"> </w:t>
      </w:r>
      <w:r>
        <w:rPr>
          <w:szCs w:val="24"/>
        </w:rPr>
        <w:t xml:space="preserve">well-established. </w:t>
      </w:r>
      <w:r w:rsidR="00A84FA4">
        <w:rPr>
          <w:szCs w:val="24"/>
        </w:rPr>
        <w:t>Homelessness is significantly associated with asthma, with nearly a quarter of young children</w:t>
      </w:r>
      <w:r w:rsidR="008118F9">
        <w:rPr>
          <w:szCs w:val="24"/>
        </w:rPr>
        <w:t xml:space="preserve"> who</w:t>
      </w:r>
      <w:r w:rsidR="00A84FA4">
        <w:rPr>
          <w:szCs w:val="24"/>
        </w:rPr>
        <w:t xml:space="preserve"> experien</w:t>
      </w:r>
      <w:r w:rsidR="008118F9">
        <w:rPr>
          <w:szCs w:val="24"/>
        </w:rPr>
        <w:t>ce</w:t>
      </w:r>
      <w:r w:rsidR="00A84FA4">
        <w:rPr>
          <w:szCs w:val="24"/>
        </w:rPr>
        <w:t xml:space="preserve"> homelessness also su</w:t>
      </w:r>
      <w:r w:rsidR="00FC4FBB">
        <w:rPr>
          <w:szCs w:val="24"/>
        </w:rPr>
        <w:t>ffe</w:t>
      </w:r>
      <w:r w:rsidR="00A84FA4">
        <w:rPr>
          <w:szCs w:val="24"/>
        </w:rPr>
        <w:t xml:space="preserve">ring from asthma, </w:t>
      </w:r>
      <w:r w:rsidR="00FC4FBB">
        <w:rPr>
          <w:szCs w:val="24"/>
        </w:rPr>
        <w:t>over twice the national average</w:t>
      </w:r>
      <w:r w:rsidR="00A84FA4">
        <w:rPr>
          <w:szCs w:val="24"/>
        </w:rPr>
        <w:t>.</w:t>
      </w:r>
      <w:r w:rsidR="00A84FA4">
        <w:rPr>
          <w:rStyle w:val="FootnoteReference"/>
          <w:szCs w:val="24"/>
        </w:rPr>
        <w:footnoteReference w:id="21"/>
      </w:r>
      <w:r w:rsidR="00A84FA4">
        <w:rPr>
          <w:szCs w:val="24"/>
        </w:rPr>
        <w:t xml:space="preserve"> At the same time, poor housing conditions can also exacerbate asthma onset and trigger symptoms. </w:t>
      </w:r>
      <w:r w:rsidR="00D34D52">
        <w:t xml:space="preserve">Numerous indoor environmental triggers of asthma are prevalent in homes rented or owned by low-income populations. </w:t>
      </w:r>
      <w:r w:rsidR="006E6023">
        <w:t xml:space="preserve">Contributing conditions </w:t>
      </w:r>
      <w:r w:rsidR="00D34D52">
        <w:t>include</w:t>
      </w:r>
      <w:r w:rsidR="00A851E1">
        <w:t xml:space="preserve"> </w:t>
      </w:r>
      <w:r w:rsidR="00D34D52">
        <w:t>poor ventilation, dampness, mold, pests, and dust</w:t>
      </w:r>
      <w:r w:rsidR="00877BB8">
        <w:rPr>
          <w:szCs w:val="24"/>
        </w:rPr>
        <w:t>.</w:t>
      </w:r>
      <w:r w:rsidR="00A84FA4">
        <w:rPr>
          <w:rStyle w:val="FootnoteReference"/>
          <w:szCs w:val="24"/>
        </w:rPr>
        <w:footnoteReference w:id="22"/>
      </w:r>
      <w:r w:rsidR="00877BB8">
        <w:rPr>
          <w:szCs w:val="24"/>
        </w:rPr>
        <w:t xml:space="preserve"> </w:t>
      </w:r>
      <w:r w:rsidR="000B0FE4">
        <w:rPr>
          <w:szCs w:val="24"/>
        </w:rPr>
        <w:t xml:space="preserve">Federal housing assistance programs </w:t>
      </w:r>
      <w:r w:rsidR="00E53EE8">
        <w:rPr>
          <w:szCs w:val="24"/>
        </w:rPr>
        <w:t>provide people with the opportunity to afford a safe</w:t>
      </w:r>
      <w:r w:rsidR="002D5E73">
        <w:rPr>
          <w:szCs w:val="24"/>
        </w:rPr>
        <w:t>r</w:t>
      </w:r>
      <w:r w:rsidR="00E53EE8">
        <w:rPr>
          <w:szCs w:val="24"/>
        </w:rPr>
        <w:t xml:space="preserve"> and health</w:t>
      </w:r>
      <w:r w:rsidR="002D5E73">
        <w:rPr>
          <w:szCs w:val="24"/>
        </w:rPr>
        <w:t>ier</w:t>
      </w:r>
      <w:r w:rsidR="00E53EE8">
        <w:rPr>
          <w:szCs w:val="24"/>
        </w:rPr>
        <w:t xml:space="preserve"> home, </w:t>
      </w:r>
      <w:r w:rsidR="002D5E73">
        <w:rPr>
          <w:szCs w:val="24"/>
        </w:rPr>
        <w:t xml:space="preserve">and greater protection against lifelong chronic illnesses like asthma. </w:t>
      </w:r>
    </w:p>
    <w:p w14:paraId="48ECB2EB" w14:textId="77777777" w:rsidR="00A851E1" w:rsidRPr="000C580F" w:rsidRDefault="00A851E1">
      <w:pPr>
        <w:spacing w:after="120" w:line="240" w:lineRule="auto"/>
        <w:rPr>
          <w:szCs w:val="24"/>
        </w:rPr>
      </w:pPr>
    </w:p>
    <w:p w14:paraId="3B98C494" w14:textId="77777777" w:rsidR="00FA70EE" w:rsidRPr="00057A9C" w:rsidRDefault="00A851E1">
      <w:pPr>
        <w:spacing w:after="120" w:line="240" w:lineRule="auto"/>
        <w:rPr>
          <w:b/>
          <w:szCs w:val="24"/>
        </w:rPr>
      </w:pPr>
      <w:r>
        <w:rPr>
          <w:b/>
          <w:szCs w:val="24"/>
        </w:rPr>
        <w:t xml:space="preserve">Conclusion </w:t>
      </w:r>
    </w:p>
    <w:p w14:paraId="6EBA281F" w14:textId="5014125D" w:rsidR="00D71102" w:rsidRPr="00057A9C" w:rsidRDefault="00747AE4">
      <w:pPr>
        <w:spacing w:after="120" w:line="240" w:lineRule="auto"/>
        <w:rPr>
          <w:szCs w:val="24"/>
        </w:rPr>
      </w:pPr>
      <w:r>
        <w:rPr>
          <w:szCs w:val="24"/>
        </w:rPr>
        <w:t xml:space="preserve">In the preamble, </w:t>
      </w:r>
      <w:r w:rsidR="0012347D">
        <w:rPr>
          <w:szCs w:val="24"/>
        </w:rPr>
        <w:t xml:space="preserve">DHS </w:t>
      </w:r>
      <w:r>
        <w:rPr>
          <w:szCs w:val="24"/>
        </w:rPr>
        <w:t xml:space="preserve">contemplates </w:t>
      </w:r>
      <w:r w:rsidR="001907DB">
        <w:rPr>
          <w:szCs w:val="24"/>
        </w:rPr>
        <w:t xml:space="preserve">adding </w:t>
      </w:r>
      <w:r>
        <w:rPr>
          <w:szCs w:val="24"/>
        </w:rPr>
        <w:t>the Children’s Health Insurance Program</w:t>
      </w:r>
      <w:r w:rsidR="001907DB">
        <w:rPr>
          <w:szCs w:val="24"/>
        </w:rPr>
        <w:t xml:space="preserve"> (CHIP)</w:t>
      </w:r>
      <w:r>
        <w:rPr>
          <w:szCs w:val="24"/>
        </w:rPr>
        <w:t xml:space="preserve"> to the list of benefits considered in public charge assessments. Given CHIP’s crucial role in supportin</w:t>
      </w:r>
      <w:r w:rsidRPr="007C5FE7">
        <w:rPr>
          <w:szCs w:val="24"/>
        </w:rPr>
        <w:t>g child</w:t>
      </w:r>
      <w:r>
        <w:rPr>
          <w:szCs w:val="24"/>
        </w:rPr>
        <w:t>r</w:t>
      </w:r>
      <w:r w:rsidRPr="007C5FE7">
        <w:rPr>
          <w:szCs w:val="24"/>
        </w:rPr>
        <w:t>en’s healthcare and innovative programs that improve children’s health and well-being</w:t>
      </w:r>
      <w:r>
        <w:rPr>
          <w:szCs w:val="24"/>
        </w:rPr>
        <w:t>, we vehemently oppose this idea.  And for the reasons detailed above, we oppose the propos</w:t>
      </w:r>
      <w:r w:rsidR="001007DF">
        <w:rPr>
          <w:szCs w:val="24"/>
        </w:rPr>
        <w:t>ed rule</w:t>
      </w:r>
      <w:r>
        <w:rPr>
          <w:szCs w:val="24"/>
        </w:rPr>
        <w:t xml:space="preserve"> as drafted.  </w:t>
      </w:r>
    </w:p>
    <w:p w14:paraId="76A21C9A" w14:textId="77777777" w:rsidR="00D71102" w:rsidRPr="00057A9C" w:rsidRDefault="00FA17AC">
      <w:pPr>
        <w:spacing w:after="120" w:line="240" w:lineRule="auto"/>
        <w:rPr>
          <w:szCs w:val="24"/>
        </w:rPr>
      </w:pPr>
      <w:r w:rsidRPr="00057A9C">
        <w:rPr>
          <w:szCs w:val="24"/>
        </w:rPr>
        <w:t xml:space="preserve">Thank you for your consideration of these comments. We remain hopeful that, upon careful consideration of the long-term health and wellbeing impacts the proposed </w:t>
      </w:r>
      <w:r w:rsidR="001007DF">
        <w:rPr>
          <w:szCs w:val="24"/>
        </w:rPr>
        <w:t>rule could have</w:t>
      </w:r>
      <w:r w:rsidRPr="00057A9C">
        <w:rPr>
          <w:szCs w:val="24"/>
        </w:rPr>
        <w:t xml:space="preserve">, the Administration </w:t>
      </w:r>
      <w:r w:rsidR="001F369C">
        <w:rPr>
          <w:szCs w:val="24"/>
        </w:rPr>
        <w:t>will reverse course on this policy</w:t>
      </w:r>
      <w:r w:rsidRPr="00057A9C">
        <w:rPr>
          <w:szCs w:val="24"/>
        </w:rPr>
        <w:t xml:space="preserve">. </w:t>
      </w:r>
      <w:r w:rsidR="009F025E" w:rsidRPr="00057A9C">
        <w:rPr>
          <w:szCs w:val="24"/>
        </w:rPr>
        <w:t xml:space="preserve">If you have any questions, please feel free to contact </w:t>
      </w:r>
      <w:r w:rsidR="00970A61" w:rsidRPr="00057A9C">
        <w:rPr>
          <w:szCs w:val="24"/>
        </w:rPr>
        <w:t>NAME</w:t>
      </w:r>
      <w:r w:rsidR="009F025E" w:rsidRPr="00057A9C">
        <w:rPr>
          <w:szCs w:val="24"/>
        </w:rPr>
        <w:t xml:space="preserve"> at (</w:t>
      </w:r>
      <w:r w:rsidR="00970A61" w:rsidRPr="00057A9C">
        <w:rPr>
          <w:szCs w:val="24"/>
        </w:rPr>
        <w:t>###</w:t>
      </w:r>
      <w:r w:rsidR="009F025E" w:rsidRPr="00057A9C">
        <w:rPr>
          <w:szCs w:val="24"/>
        </w:rPr>
        <w:t xml:space="preserve">) </w:t>
      </w:r>
      <w:r w:rsidR="00970A61" w:rsidRPr="00057A9C">
        <w:rPr>
          <w:szCs w:val="24"/>
        </w:rPr>
        <w:t>###</w:t>
      </w:r>
      <w:r w:rsidR="009F025E" w:rsidRPr="00057A9C">
        <w:rPr>
          <w:szCs w:val="24"/>
        </w:rPr>
        <w:t>-</w:t>
      </w:r>
      <w:r w:rsidR="00970A61" w:rsidRPr="00057A9C">
        <w:rPr>
          <w:szCs w:val="24"/>
        </w:rPr>
        <w:t>####</w:t>
      </w:r>
      <w:r w:rsidR="009F025E" w:rsidRPr="00057A9C">
        <w:rPr>
          <w:szCs w:val="24"/>
        </w:rPr>
        <w:t xml:space="preserve"> or </w:t>
      </w:r>
      <w:r w:rsidR="00970A61" w:rsidRPr="00057A9C">
        <w:rPr>
          <w:szCs w:val="24"/>
        </w:rPr>
        <w:t>EMAIL</w:t>
      </w:r>
      <w:r w:rsidR="009F025E" w:rsidRPr="00057A9C">
        <w:rPr>
          <w:szCs w:val="24"/>
        </w:rPr>
        <w:t>.</w:t>
      </w:r>
    </w:p>
    <w:p w14:paraId="44303D27" w14:textId="77777777" w:rsidR="009F025E" w:rsidRPr="00057A9C" w:rsidRDefault="009F025E">
      <w:pPr>
        <w:spacing w:after="120" w:line="240" w:lineRule="auto"/>
        <w:rPr>
          <w:szCs w:val="24"/>
        </w:rPr>
      </w:pPr>
    </w:p>
    <w:p w14:paraId="09A6C8BA" w14:textId="77777777" w:rsidR="009F025E" w:rsidRPr="00057A9C" w:rsidRDefault="009F025E">
      <w:pPr>
        <w:spacing w:after="120" w:line="240" w:lineRule="auto"/>
        <w:rPr>
          <w:szCs w:val="24"/>
        </w:rPr>
      </w:pPr>
      <w:r w:rsidRPr="00057A9C">
        <w:rPr>
          <w:szCs w:val="24"/>
        </w:rPr>
        <w:lastRenderedPageBreak/>
        <w:t>Sincerely,</w:t>
      </w:r>
    </w:p>
    <w:p w14:paraId="5E6F4CF4" w14:textId="77777777" w:rsidR="009F025E" w:rsidRPr="00057A9C" w:rsidRDefault="009F025E">
      <w:pPr>
        <w:spacing w:after="120" w:line="240" w:lineRule="auto"/>
        <w:rPr>
          <w:szCs w:val="24"/>
        </w:rPr>
      </w:pPr>
    </w:p>
    <w:p w14:paraId="6EE80E1F" w14:textId="77777777" w:rsidR="00316ABF" w:rsidRPr="00057A9C" w:rsidRDefault="00970A61">
      <w:pPr>
        <w:spacing w:after="120" w:line="240" w:lineRule="auto"/>
        <w:rPr>
          <w:szCs w:val="24"/>
        </w:rPr>
      </w:pPr>
      <w:r w:rsidRPr="00057A9C">
        <w:rPr>
          <w:szCs w:val="24"/>
        </w:rPr>
        <w:t>[signers]</w:t>
      </w:r>
    </w:p>
    <w:sectPr w:rsidR="00316ABF" w:rsidRPr="00057A9C" w:rsidSect="00B44E1F">
      <w:headerReference w:type="default" r:id="rId9"/>
      <w:footerReference w:type="default" r:id="rId10"/>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95774" w14:textId="77777777" w:rsidR="001305B9" w:rsidRDefault="001305B9" w:rsidP="007D746B">
      <w:pPr>
        <w:spacing w:after="0" w:line="240" w:lineRule="auto"/>
      </w:pPr>
      <w:r>
        <w:separator/>
      </w:r>
    </w:p>
  </w:endnote>
  <w:endnote w:type="continuationSeparator" w:id="0">
    <w:p w14:paraId="5F18C210" w14:textId="77777777" w:rsidR="001305B9" w:rsidRDefault="001305B9" w:rsidP="007D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4427" w14:textId="77777777" w:rsidR="00B0222C" w:rsidRPr="003B174E" w:rsidRDefault="00B0222C">
    <w:pPr>
      <w:pStyle w:val="Footer"/>
      <w:tabs>
        <w:tab w:val="clear" w:pos="4680"/>
        <w:tab w:val="clear" w:pos="9360"/>
      </w:tabs>
      <w:jc w:val="center"/>
      <w:rPr>
        <w:caps/>
        <w:noProof/>
      </w:rPr>
    </w:pPr>
    <w:r w:rsidRPr="003B174E">
      <w:rPr>
        <w:caps/>
      </w:rPr>
      <w:fldChar w:fldCharType="begin"/>
    </w:r>
    <w:r w:rsidRPr="003B174E">
      <w:rPr>
        <w:caps/>
      </w:rPr>
      <w:instrText xml:space="preserve"> PAGE   \* MERGEFORMAT </w:instrText>
    </w:r>
    <w:r w:rsidRPr="003B174E">
      <w:rPr>
        <w:caps/>
      </w:rPr>
      <w:fldChar w:fldCharType="separate"/>
    </w:r>
    <w:r w:rsidR="00B44E1F">
      <w:rPr>
        <w:caps/>
        <w:noProof/>
      </w:rPr>
      <w:t>2</w:t>
    </w:r>
    <w:r w:rsidRPr="003B174E">
      <w:rPr>
        <w:caps/>
        <w:noProof/>
      </w:rPr>
      <w:fldChar w:fldCharType="end"/>
    </w:r>
  </w:p>
  <w:p w14:paraId="21164B09" w14:textId="77777777" w:rsidR="00B0222C" w:rsidRDefault="00B02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60C6" w14:textId="77777777" w:rsidR="001305B9" w:rsidRDefault="001305B9" w:rsidP="007D746B">
      <w:pPr>
        <w:spacing w:after="0" w:line="240" w:lineRule="auto"/>
      </w:pPr>
      <w:r>
        <w:separator/>
      </w:r>
    </w:p>
  </w:footnote>
  <w:footnote w:type="continuationSeparator" w:id="0">
    <w:p w14:paraId="2FAC36CC" w14:textId="77777777" w:rsidR="001305B9" w:rsidRDefault="001305B9" w:rsidP="007D746B">
      <w:pPr>
        <w:spacing w:after="0" w:line="240" w:lineRule="auto"/>
      </w:pPr>
      <w:r>
        <w:continuationSeparator/>
      </w:r>
    </w:p>
  </w:footnote>
  <w:footnote w:id="1">
    <w:p w14:paraId="03A400B9" w14:textId="5D04DA16" w:rsidR="00D766AE" w:rsidRPr="00250C95" w:rsidRDefault="00D766AE" w:rsidP="00250C95">
      <w:pPr>
        <w:pStyle w:val="NoSpacing"/>
        <w:rPr>
          <w:rFonts w:cs="Times New Roman"/>
          <w:sz w:val="18"/>
          <w:szCs w:val="18"/>
          <w:shd w:val="clear" w:color="auto" w:fill="FFFFFF"/>
        </w:rPr>
      </w:pPr>
      <w:r w:rsidRPr="00250C95">
        <w:rPr>
          <w:rStyle w:val="FootnoteReference"/>
          <w:rFonts w:cs="Times New Roman"/>
          <w:sz w:val="18"/>
          <w:szCs w:val="18"/>
        </w:rPr>
        <w:footnoteRef/>
      </w:r>
      <w:r w:rsidRPr="00250C95">
        <w:rPr>
          <w:rFonts w:cs="Times New Roman"/>
          <w:sz w:val="18"/>
          <w:szCs w:val="18"/>
        </w:rPr>
        <w:t xml:space="preserve"> CALC </w:t>
      </w:r>
      <w:r w:rsidR="00450A73" w:rsidRPr="00250C95">
        <w:rPr>
          <w:rFonts w:cs="Times New Roman"/>
          <w:sz w:val="18"/>
          <w:szCs w:val="18"/>
          <w:shd w:val="clear" w:color="auto" w:fill="FFFFFF"/>
        </w:rPr>
        <w:t xml:space="preserve">aims to accelerate prevention and improve the diagnosis, treatment, and long-term management of childhood asthma through targeted state and federal efforts.  The Coalition also works to address barriers that prevent children from accessing the health care services they need to control and manage asthma. </w:t>
      </w:r>
      <w:r w:rsidRPr="00250C95">
        <w:rPr>
          <w:rFonts w:cs="Times New Roman"/>
          <w:sz w:val="18"/>
          <w:szCs w:val="18"/>
        </w:rPr>
        <w:t xml:space="preserve">For more, please see: </w:t>
      </w:r>
      <w:hyperlink r:id="rId1" w:history="1">
        <w:r w:rsidRPr="00250C95">
          <w:rPr>
            <w:rStyle w:val="Hyperlink"/>
            <w:rFonts w:cs="Times New Roman"/>
            <w:sz w:val="18"/>
            <w:szCs w:val="18"/>
          </w:rPr>
          <w:t>http://www.childhoodasthma.org/</w:t>
        </w:r>
      </w:hyperlink>
      <w:r w:rsidRPr="00250C95">
        <w:rPr>
          <w:rFonts w:cs="Times New Roman"/>
          <w:sz w:val="18"/>
          <w:szCs w:val="18"/>
        </w:rPr>
        <w:t xml:space="preserve"> </w:t>
      </w:r>
    </w:p>
  </w:footnote>
  <w:footnote w:id="2">
    <w:p w14:paraId="45BC6770" w14:textId="77777777" w:rsidR="001F369C" w:rsidRPr="00250C95" w:rsidRDefault="001F369C"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Department of Homeland Security, “Inadmissibility on Public Charge Grounds” (Oct. 10, 2018).  Available at </w:t>
      </w:r>
      <w:hyperlink r:id="rId2" w:anchor="citation-335-p51169" w:history="1">
        <w:r w:rsidRPr="00250C95">
          <w:rPr>
            <w:rStyle w:val="Hyperlink"/>
            <w:rFonts w:cs="Times New Roman"/>
            <w:sz w:val="18"/>
            <w:szCs w:val="18"/>
          </w:rPr>
          <w:t>https://www.federalregister.gov/documents/2018/10/10/2018-21106/inadmissibility-on-public-charge-grounds#citation-335-p51169</w:t>
        </w:r>
      </w:hyperlink>
      <w:r w:rsidRPr="00250C95">
        <w:rPr>
          <w:rFonts w:cs="Times New Roman"/>
          <w:sz w:val="18"/>
          <w:szCs w:val="18"/>
        </w:rPr>
        <w:t xml:space="preserve">.  </w:t>
      </w:r>
    </w:p>
  </w:footnote>
  <w:footnote w:id="3">
    <w:p w14:paraId="67D9104C" w14:textId="77777777" w:rsidR="006E6023" w:rsidRPr="00250C95" w:rsidRDefault="006E6023" w:rsidP="00250C95">
      <w:pPr>
        <w:pStyle w:val="NoSpacing"/>
        <w:rPr>
          <w:rFonts w:cs="Times New Roman"/>
          <w:sz w:val="18"/>
          <w:szCs w:val="18"/>
        </w:rPr>
      </w:pPr>
      <w:r w:rsidRPr="00250C95">
        <w:rPr>
          <w:rStyle w:val="FootnoteReference"/>
          <w:rFonts w:cs="Times New Roman"/>
          <w:color w:val="000000" w:themeColor="text1"/>
          <w:sz w:val="18"/>
          <w:szCs w:val="18"/>
        </w:rPr>
        <w:footnoteRef/>
      </w:r>
      <w:r w:rsidRPr="00250C95">
        <w:rPr>
          <w:rFonts w:cs="Times New Roman"/>
          <w:color w:val="000000" w:themeColor="text1"/>
          <w:sz w:val="18"/>
          <w:szCs w:val="18"/>
        </w:rPr>
        <w:t xml:space="preserve"> </w:t>
      </w:r>
      <w:r w:rsidRPr="00250C95">
        <w:rPr>
          <w:rFonts w:cs="Times New Roman"/>
          <w:color w:val="000000" w:themeColor="text1"/>
          <w:sz w:val="18"/>
          <w:szCs w:val="18"/>
          <w:shd w:val="clear" w:color="auto" w:fill="FFFFFF"/>
        </w:rPr>
        <w:t>Passel J. Trends in noncitizens' and citizens' use of public benefits following welfare reform. </w:t>
      </w:r>
      <w:r w:rsidRPr="00250C95">
        <w:rPr>
          <w:rFonts w:cs="Times New Roman"/>
          <w:i/>
          <w:iCs/>
          <w:color w:val="000000" w:themeColor="text1"/>
          <w:sz w:val="18"/>
          <w:szCs w:val="18"/>
          <w:shd w:val="clear" w:color="auto" w:fill="FFFFFF"/>
        </w:rPr>
        <w:t>Urban Institute</w:t>
      </w:r>
      <w:r w:rsidRPr="00250C95">
        <w:rPr>
          <w:rFonts w:cs="Times New Roman"/>
          <w:color w:val="000000" w:themeColor="text1"/>
          <w:sz w:val="18"/>
          <w:szCs w:val="18"/>
          <w:shd w:val="clear" w:color="auto" w:fill="FFFFFF"/>
        </w:rPr>
        <w:t xml:space="preserve">. 1999. </w:t>
      </w:r>
      <w:r w:rsidRPr="00250C95">
        <w:rPr>
          <w:rFonts w:cs="Times New Roman"/>
          <w:color w:val="000000" w:themeColor="text1"/>
          <w:sz w:val="18"/>
          <w:szCs w:val="18"/>
        </w:rPr>
        <w:t xml:space="preserve"> https://www.urban.org/research/publication/trends-noncitizens-and-citizens-use-public-benefits-following-welfare-reform</w:t>
      </w:r>
    </w:p>
  </w:footnote>
  <w:footnote w:id="4">
    <w:p w14:paraId="0D5320EF" w14:textId="77777777" w:rsidR="006E6023" w:rsidRPr="00250C95" w:rsidRDefault="006E6023" w:rsidP="00250C95">
      <w:pPr>
        <w:pStyle w:val="NoSpacing"/>
        <w:rPr>
          <w:rFonts w:cs="Times New Roman"/>
          <w:sz w:val="18"/>
          <w:szCs w:val="18"/>
        </w:rPr>
      </w:pPr>
      <w:r w:rsidRPr="00250C95">
        <w:rPr>
          <w:rStyle w:val="FootnoteReference"/>
          <w:rFonts w:cs="Times New Roman"/>
          <w:color w:val="000000" w:themeColor="text1"/>
          <w:sz w:val="18"/>
          <w:szCs w:val="18"/>
        </w:rPr>
        <w:footnoteRef/>
      </w:r>
      <w:r w:rsidRPr="00250C95">
        <w:rPr>
          <w:rFonts w:cs="Times New Roman"/>
          <w:color w:val="000000" w:themeColor="text1"/>
          <w:sz w:val="18"/>
          <w:szCs w:val="18"/>
        </w:rPr>
        <w:t xml:space="preserve"> </w:t>
      </w:r>
      <w:r w:rsidRPr="00250C95">
        <w:rPr>
          <w:rFonts w:cs="Times New Roman"/>
          <w:color w:val="000000" w:themeColor="text1"/>
          <w:sz w:val="18"/>
          <w:szCs w:val="18"/>
          <w:shd w:val="clear" w:color="auto" w:fill="FFFFFF"/>
        </w:rPr>
        <w:t>Passel J. Trends in noncitizens' and citizens' use of public benefits following welfare reform. </w:t>
      </w:r>
      <w:r w:rsidRPr="00250C95">
        <w:rPr>
          <w:rFonts w:cs="Times New Roman"/>
          <w:i/>
          <w:iCs/>
          <w:color w:val="000000" w:themeColor="text1"/>
          <w:sz w:val="18"/>
          <w:szCs w:val="18"/>
          <w:shd w:val="clear" w:color="auto" w:fill="FFFFFF"/>
        </w:rPr>
        <w:t>Urban Institute</w:t>
      </w:r>
      <w:r w:rsidRPr="00250C95">
        <w:rPr>
          <w:rFonts w:cs="Times New Roman"/>
          <w:color w:val="000000" w:themeColor="text1"/>
          <w:sz w:val="18"/>
          <w:szCs w:val="18"/>
          <w:shd w:val="clear" w:color="auto" w:fill="FFFFFF"/>
        </w:rPr>
        <w:t xml:space="preserve">. 1999. </w:t>
      </w:r>
      <w:r w:rsidRPr="00250C95">
        <w:rPr>
          <w:rFonts w:cs="Times New Roman"/>
          <w:color w:val="000000" w:themeColor="text1"/>
          <w:sz w:val="18"/>
          <w:szCs w:val="18"/>
        </w:rPr>
        <w:t xml:space="preserve"> https://www.urban.org/research/publication/trends-noncitizens-and-citizens-use-public-benefits-following-welfare-reform</w:t>
      </w:r>
    </w:p>
  </w:footnote>
  <w:footnote w:id="5">
    <w:p w14:paraId="492324D3" w14:textId="77777777" w:rsidR="00E95BA5" w:rsidRPr="00250C95" w:rsidRDefault="00E95BA5"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w:t>
      </w:r>
      <w:r w:rsidR="00781418" w:rsidRPr="00250C95">
        <w:rPr>
          <w:rFonts w:cs="Times New Roman"/>
          <w:sz w:val="18"/>
          <w:szCs w:val="18"/>
        </w:rPr>
        <w:t>Field Guidance on Deportability and Inadmissibility on Public Charge Grounds. Immigration and Naturalization Service, Justice, 64 Fed. Reg. 28689-28693. March 26, 1999.</w:t>
      </w:r>
    </w:p>
  </w:footnote>
  <w:footnote w:id="6">
    <w:p w14:paraId="22F3D43F" w14:textId="3D500FA0" w:rsidR="00250C95" w:rsidRPr="00250C95" w:rsidRDefault="00250C95"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w:t>
      </w:r>
      <w:proofErr w:type="spellStart"/>
      <w:r w:rsidRPr="00250C95">
        <w:rPr>
          <w:rFonts w:cs="Times New Roman"/>
          <w:sz w:val="18"/>
          <w:szCs w:val="18"/>
        </w:rPr>
        <w:t>Bovell</w:t>
      </w:r>
      <w:proofErr w:type="spellEnd"/>
      <w:r w:rsidRPr="00250C95">
        <w:rPr>
          <w:rFonts w:cs="Times New Roman"/>
          <w:sz w:val="18"/>
          <w:szCs w:val="18"/>
        </w:rPr>
        <w:t xml:space="preserve">-Ammon, Allison, et al. 3242.0: Trends in Food Insecurity and SNAP Participation among Immigrant Families of US Born Young Children. Presented at: APHA Annual Meeting and Expo. Nov 12, 2018. At: </w:t>
      </w:r>
      <w:hyperlink r:id="rId3" w:history="1">
        <w:r w:rsidRPr="00250C95">
          <w:rPr>
            <w:rStyle w:val="Hyperlink"/>
            <w:rFonts w:cs="Times New Roman"/>
            <w:sz w:val="18"/>
            <w:szCs w:val="18"/>
          </w:rPr>
          <w:t>https://apha.confex.com/apha/2018/meetingapp.cgi/Paper/416646</w:t>
        </w:r>
      </w:hyperlink>
      <w:r w:rsidRPr="00250C95">
        <w:rPr>
          <w:rFonts w:cs="Times New Roman"/>
          <w:sz w:val="18"/>
          <w:szCs w:val="18"/>
        </w:rPr>
        <w:t xml:space="preserve"> </w:t>
      </w:r>
    </w:p>
  </w:footnote>
  <w:footnote w:id="7">
    <w:p w14:paraId="64488EBD" w14:textId="77777777" w:rsidR="00323780" w:rsidRPr="00250C95" w:rsidRDefault="00323780"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w:t>
      </w:r>
      <w:r w:rsidRPr="00250C95">
        <w:rPr>
          <w:rFonts w:cs="Times New Roman"/>
          <w:sz w:val="18"/>
          <w:szCs w:val="18"/>
          <w:shd w:val="clear" w:color="auto" w:fill="FFFFFF" w:themeFill="background1"/>
        </w:rPr>
        <w:t>Zahran HS, et al. </w:t>
      </w:r>
      <w:r w:rsidRPr="00250C95">
        <w:rPr>
          <w:rFonts w:cs="Times New Roman"/>
          <w:iCs/>
          <w:sz w:val="18"/>
          <w:szCs w:val="18"/>
          <w:shd w:val="clear" w:color="auto" w:fill="FFFFFF" w:themeFill="background1"/>
        </w:rPr>
        <w:t>Vital Signs</w:t>
      </w:r>
      <w:r w:rsidRPr="00250C95">
        <w:rPr>
          <w:rFonts w:cs="Times New Roman"/>
          <w:sz w:val="18"/>
          <w:szCs w:val="18"/>
          <w:shd w:val="clear" w:color="auto" w:fill="FFFFFF" w:themeFill="background1"/>
        </w:rPr>
        <w:t xml:space="preserve">: Asthma in Children — United States, 2001–2016. </w:t>
      </w:r>
      <w:r w:rsidRPr="00250C95">
        <w:rPr>
          <w:rFonts w:cs="Times New Roman"/>
          <w:i/>
          <w:sz w:val="18"/>
          <w:szCs w:val="18"/>
          <w:shd w:val="clear" w:color="auto" w:fill="FFFFFF" w:themeFill="background1"/>
        </w:rPr>
        <w:t xml:space="preserve">MMWR. </w:t>
      </w:r>
      <w:r w:rsidRPr="00250C95">
        <w:rPr>
          <w:rFonts w:cs="Times New Roman"/>
          <w:sz w:val="18"/>
          <w:szCs w:val="18"/>
          <w:shd w:val="clear" w:color="auto" w:fill="FFFFFF" w:themeFill="background1"/>
        </w:rPr>
        <w:t>2018; 67: 149–155.</w:t>
      </w:r>
      <w:r w:rsidRPr="00250C95">
        <w:rPr>
          <w:rFonts w:cs="Times New Roman"/>
          <w:sz w:val="18"/>
          <w:szCs w:val="18"/>
          <w:shd w:val="clear" w:color="auto" w:fill="E3F2FE"/>
        </w:rPr>
        <w:t xml:space="preserve"> </w:t>
      </w:r>
      <w:r w:rsidRPr="00250C95">
        <w:rPr>
          <w:rFonts w:cs="Times New Roman"/>
          <w:sz w:val="18"/>
          <w:szCs w:val="18"/>
        </w:rPr>
        <w:t>DOI: </w:t>
      </w:r>
      <w:hyperlink r:id="rId4" w:tgtFrame="_self" w:history="1">
        <w:r w:rsidRPr="00250C95">
          <w:rPr>
            <w:rFonts w:cs="Times New Roman"/>
            <w:sz w:val="18"/>
            <w:szCs w:val="18"/>
          </w:rPr>
          <w:t>http://dx.doi.org/10.15585/mmwr.mm6705e1</w:t>
        </w:r>
      </w:hyperlink>
      <w:r w:rsidRPr="00250C95">
        <w:rPr>
          <w:rFonts w:cs="Times New Roman"/>
          <w:sz w:val="18"/>
          <w:szCs w:val="18"/>
        </w:rPr>
        <w:t>.</w:t>
      </w:r>
    </w:p>
  </w:footnote>
  <w:footnote w:id="8">
    <w:p w14:paraId="4E98CB91" w14:textId="77777777" w:rsidR="002478AF" w:rsidRPr="00250C95" w:rsidRDefault="002478AF"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Witt, Whitney P., Weiss, Audrey J., and Anne </w:t>
      </w:r>
      <w:proofErr w:type="spellStart"/>
      <w:r w:rsidRPr="00250C95">
        <w:rPr>
          <w:rFonts w:cs="Times New Roman"/>
          <w:sz w:val="18"/>
          <w:szCs w:val="18"/>
        </w:rPr>
        <w:t>Elixhauser</w:t>
      </w:r>
      <w:proofErr w:type="spellEnd"/>
      <w:r w:rsidRPr="00250C95">
        <w:rPr>
          <w:rFonts w:cs="Times New Roman"/>
          <w:sz w:val="18"/>
          <w:szCs w:val="18"/>
        </w:rPr>
        <w:t xml:space="preserve">. Overview of Hospital Stays for Children in the United States, 2012. HCUP Statistical Brief #187. </w:t>
      </w:r>
      <w:r w:rsidRPr="00250C95">
        <w:rPr>
          <w:rFonts w:cs="Times New Roman"/>
          <w:i/>
          <w:sz w:val="18"/>
          <w:szCs w:val="18"/>
        </w:rPr>
        <w:t>Agency for Healthcare Research and Quality.</w:t>
      </w:r>
      <w:r w:rsidRPr="00250C95">
        <w:rPr>
          <w:rFonts w:cs="Times New Roman"/>
          <w:sz w:val="18"/>
          <w:szCs w:val="18"/>
        </w:rPr>
        <w:t xml:space="preserve"> December 2014. Available at: </w:t>
      </w:r>
      <w:hyperlink r:id="rId5" w:history="1">
        <w:r w:rsidRPr="00250C95">
          <w:rPr>
            <w:rStyle w:val="Hyperlink"/>
            <w:rFonts w:cs="Times New Roman"/>
            <w:sz w:val="18"/>
            <w:szCs w:val="18"/>
          </w:rPr>
          <w:t>https://www.hcup-us.ahrq.gov/reports/statbriefs/sb187-Hospital-Stays-Children-2012.pdf</w:t>
        </w:r>
      </w:hyperlink>
      <w:r w:rsidRPr="00250C95">
        <w:rPr>
          <w:rFonts w:cs="Times New Roman"/>
          <w:sz w:val="18"/>
          <w:szCs w:val="18"/>
        </w:rPr>
        <w:t xml:space="preserve"> </w:t>
      </w:r>
    </w:p>
  </w:footnote>
  <w:footnote w:id="9">
    <w:p w14:paraId="56C64A86" w14:textId="77777777" w:rsidR="002478AF" w:rsidRPr="00250C95" w:rsidRDefault="002478AF"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National Health Interview Survey, 2003 and 2013. Cited by National Center for Environmental Health. Vital Signs. </w:t>
      </w:r>
      <w:r w:rsidRPr="00250C95">
        <w:rPr>
          <w:rFonts w:cs="Times New Roman"/>
          <w:i/>
          <w:sz w:val="18"/>
          <w:szCs w:val="18"/>
        </w:rPr>
        <w:t>Centers for Disease Control and Prevention</w:t>
      </w:r>
      <w:r w:rsidRPr="00250C95">
        <w:rPr>
          <w:rFonts w:cs="Times New Roman"/>
          <w:sz w:val="18"/>
          <w:szCs w:val="18"/>
        </w:rPr>
        <w:t xml:space="preserve">. Feb 2018. At: </w:t>
      </w:r>
      <w:hyperlink r:id="rId6" w:history="1">
        <w:r w:rsidRPr="00250C95">
          <w:rPr>
            <w:rStyle w:val="Hyperlink"/>
            <w:rFonts w:cs="Times New Roman"/>
            <w:sz w:val="18"/>
            <w:szCs w:val="18"/>
          </w:rPr>
          <w:t>https://www.cdc.gov/vitalsigns/pdf/2018-02-vitalsigns.pdf</w:t>
        </w:r>
      </w:hyperlink>
      <w:r w:rsidRPr="00250C95">
        <w:rPr>
          <w:rFonts w:cs="Times New Roman"/>
          <w:sz w:val="18"/>
          <w:szCs w:val="18"/>
        </w:rPr>
        <w:t xml:space="preserve"> </w:t>
      </w:r>
    </w:p>
  </w:footnote>
  <w:footnote w:id="10">
    <w:p w14:paraId="1025D026" w14:textId="77777777" w:rsidR="002478AF" w:rsidRPr="00250C95" w:rsidRDefault="002478AF"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Sullivan, Patrick W., et al. The national burden of poorly controlled asthma, school absence and parental work loss among school-aged children in the United States. </w:t>
      </w:r>
      <w:r w:rsidRPr="00250C95">
        <w:rPr>
          <w:rFonts w:cs="Times New Roman"/>
          <w:i/>
          <w:sz w:val="18"/>
          <w:szCs w:val="18"/>
        </w:rPr>
        <w:t xml:space="preserve">Journal of Asthma. </w:t>
      </w:r>
      <w:r w:rsidRPr="00250C95">
        <w:rPr>
          <w:rFonts w:cs="Times New Roman"/>
          <w:sz w:val="18"/>
          <w:szCs w:val="18"/>
        </w:rPr>
        <w:t xml:space="preserve">2018; 55(6). Available at: </w:t>
      </w:r>
      <w:hyperlink r:id="rId7" w:history="1">
        <w:r w:rsidRPr="00250C95">
          <w:rPr>
            <w:rStyle w:val="Hyperlink"/>
            <w:rFonts w:cs="Times New Roman"/>
            <w:sz w:val="18"/>
            <w:szCs w:val="18"/>
          </w:rPr>
          <w:t>https://www.tandfonline.com/doi/abs/10.1080/02770903.2017.1350972</w:t>
        </w:r>
      </w:hyperlink>
      <w:r w:rsidRPr="00250C95">
        <w:rPr>
          <w:rFonts w:cs="Times New Roman"/>
          <w:sz w:val="18"/>
          <w:szCs w:val="18"/>
        </w:rPr>
        <w:t xml:space="preserve"> </w:t>
      </w:r>
    </w:p>
  </w:footnote>
  <w:footnote w:id="11">
    <w:p w14:paraId="15AEF0A3" w14:textId="77777777" w:rsidR="002478AF" w:rsidRPr="00250C95" w:rsidRDefault="002478AF"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Sullivan, Patrick W., et al. The national burden of poorly controlled asthma, school absence and parental work loss among school-aged children in the United States. </w:t>
      </w:r>
      <w:r w:rsidRPr="00250C95">
        <w:rPr>
          <w:rFonts w:cs="Times New Roman"/>
          <w:i/>
          <w:sz w:val="18"/>
          <w:szCs w:val="18"/>
        </w:rPr>
        <w:t xml:space="preserve">Journal of Asthma. </w:t>
      </w:r>
      <w:r w:rsidRPr="00250C95">
        <w:rPr>
          <w:rFonts w:cs="Times New Roman"/>
          <w:sz w:val="18"/>
          <w:szCs w:val="18"/>
        </w:rPr>
        <w:t xml:space="preserve">2018; 55(6). Available at: </w:t>
      </w:r>
      <w:hyperlink r:id="rId8" w:history="1">
        <w:r w:rsidRPr="00250C95">
          <w:rPr>
            <w:rStyle w:val="Hyperlink"/>
            <w:rFonts w:cs="Times New Roman"/>
            <w:sz w:val="18"/>
            <w:szCs w:val="18"/>
          </w:rPr>
          <w:t>https://www.tandfonline.com/doi/abs/10.1080/02770903.2017.1350972</w:t>
        </w:r>
      </w:hyperlink>
      <w:r w:rsidRPr="00250C95">
        <w:rPr>
          <w:rFonts w:cs="Times New Roman"/>
          <w:sz w:val="18"/>
          <w:szCs w:val="18"/>
        </w:rPr>
        <w:t xml:space="preserve"> </w:t>
      </w:r>
    </w:p>
  </w:footnote>
  <w:footnote w:id="12">
    <w:p w14:paraId="52885172" w14:textId="2AF5F20F" w:rsidR="00450A73" w:rsidRPr="00250C95" w:rsidRDefault="00450A73"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w:t>
      </w:r>
      <w:proofErr w:type="spellStart"/>
      <w:r w:rsidR="003E2735" w:rsidRPr="00250C95">
        <w:rPr>
          <w:rFonts w:cs="Times New Roman"/>
          <w:sz w:val="18"/>
          <w:szCs w:val="18"/>
        </w:rPr>
        <w:t>Margellos-Anast</w:t>
      </w:r>
      <w:proofErr w:type="spellEnd"/>
      <w:r w:rsidR="003E2735" w:rsidRPr="00250C95">
        <w:rPr>
          <w:rFonts w:cs="Times New Roman"/>
          <w:sz w:val="18"/>
          <w:szCs w:val="18"/>
        </w:rPr>
        <w:t xml:space="preserve">, H., Gutierrez, M. A., &amp;S. Whitman. Improving asthma management among African-American children via a community health worker model: Findings from a Chicago-based pilot intervention. </w:t>
      </w:r>
      <w:r w:rsidR="003E2735" w:rsidRPr="00250C95">
        <w:rPr>
          <w:rFonts w:cs="Times New Roman"/>
          <w:i/>
          <w:sz w:val="18"/>
          <w:szCs w:val="18"/>
        </w:rPr>
        <w:t>The Journal of Asthm</w:t>
      </w:r>
      <w:r w:rsidR="003E2735" w:rsidRPr="00250C95">
        <w:rPr>
          <w:rFonts w:cs="Times New Roman"/>
          <w:sz w:val="18"/>
          <w:szCs w:val="18"/>
        </w:rPr>
        <w:t>a.</w:t>
      </w:r>
      <w:r w:rsidR="003E2735" w:rsidRPr="00250C95">
        <w:rPr>
          <w:rFonts w:cs="Times New Roman"/>
          <w:i/>
          <w:sz w:val="18"/>
          <w:szCs w:val="18"/>
        </w:rPr>
        <w:t xml:space="preserve"> </w:t>
      </w:r>
      <w:r w:rsidR="003E2735" w:rsidRPr="00250C95">
        <w:rPr>
          <w:rFonts w:cs="Times New Roman"/>
          <w:sz w:val="18"/>
          <w:szCs w:val="18"/>
        </w:rPr>
        <w:t xml:space="preserve">May 2012; 49(4), 380-389. </w:t>
      </w:r>
    </w:p>
  </w:footnote>
  <w:footnote w:id="13">
    <w:p w14:paraId="180825BA" w14:textId="44AEE5B0" w:rsidR="003E2735" w:rsidRPr="00250C95" w:rsidRDefault="003E2735"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Woods, E. R., </w:t>
      </w:r>
      <w:proofErr w:type="spellStart"/>
      <w:r w:rsidRPr="00250C95">
        <w:rPr>
          <w:rFonts w:cs="Times New Roman"/>
          <w:sz w:val="18"/>
          <w:szCs w:val="18"/>
        </w:rPr>
        <w:t>Bhaumik</w:t>
      </w:r>
      <w:proofErr w:type="spellEnd"/>
      <w:r w:rsidRPr="00250C95">
        <w:rPr>
          <w:rFonts w:cs="Times New Roman"/>
          <w:sz w:val="18"/>
          <w:szCs w:val="18"/>
        </w:rPr>
        <w:t xml:space="preserve">, U., Sommer, S. J., Chan, E., </w:t>
      </w:r>
      <w:proofErr w:type="spellStart"/>
      <w:r w:rsidRPr="00250C95">
        <w:rPr>
          <w:rFonts w:cs="Times New Roman"/>
          <w:sz w:val="18"/>
          <w:szCs w:val="18"/>
        </w:rPr>
        <w:t>Tsopelas</w:t>
      </w:r>
      <w:proofErr w:type="spellEnd"/>
      <w:r w:rsidRPr="00250C95">
        <w:rPr>
          <w:rFonts w:cs="Times New Roman"/>
          <w:sz w:val="18"/>
          <w:szCs w:val="18"/>
        </w:rPr>
        <w:t xml:space="preserve">, L., Fleeger, E. W., et al. Community asthma initiative to improve health outcomes and reduce disparities among children with asthma. </w:t>
      </w:r>
      <w:r w:rsidRPr="00250C95">
        <w:rPr>
          <w:rFonts w:cs="Times New Roman"/>
          <w:i/>
          <w:sz w:val="18"/>
          <w:szCs w:val="18"/>
        </w:rPr>
        <w:t>MMWR Supplements</w:t>
      </w:r>
      <w:r w:rsidRPr="00250C95">
        <w:rPr>
          <w:rFonts w:cs="Times New Roman"/>
          <w:sz w:val="18"/>
          <w:szCs w:val="18"/>
        </w:rPr>
        <w:t xml:space="preserve">. Feb 2016; 65(1), 11-20. </w:t>
      </w:r>
    </w:p>
  </w:footnote>
  <w:footnote w:id="14">
    <w:p w14:paraId="414E9231" w14:textId="4279CE12" w:rsidR="00450A73" w:rsidRPr="00250C95" w:rsidRDefault="00450A73"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Hsu, Joy, et al. Economic Evidence for U.S. Self-Management Education and Home-Based Interventions. </w:t>
      </w:r>
      <w:r w:rsidRPr="00250C95">
        <w:rPr>
          <w:rFonts w:cs="Times New Roman"/>
          <w:i/>
          <w:sz w:val="18"/>
          <w:szCs w:val="18"/>
        </w:rPr>
        <w:t xml:space="preserve">Journal of Clinical Immunology Practice. </w:t>
      </w:r>
      <w:r w:rsidRPr="00250C95">
        <w:rPr>
          <w:rFonts w:cs="Times New Roman"/>
          <w:sz w:val="18"/>
          <w:szCs w:val="18"/>
        </w:rPr>
        <w:t>Sept 2016; 4(6): 1123-1134.</w:t>
      </w:r>
    </w:p>
  </w:footnote>
  <w:footnote w:id="15">
    <w:p w14:paraId="1A01B4E0" w14:textId="38C7DE6B" w:rsidR="00450A73" w:rsidRPr="00250C95" w:rsidRDefault="00450A73"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w:t>
      </w:r>
      <w:r w:rsidR="003E2735" w:rsidRPr="00250C95">
        <w:rPr>
          <w:rFonts w:cs="Times New Roman"/>
          <w:sz w:val="18"/>
          <w:szCs w:val="18"/>
        </w:rPr>
        <w:t xml:space="preserve">Lantz, Paula M., et al. “Pay for Success” Financing and Home‐Based Multicomponent Childhood Asthma Interventions: Modeling Results </w:t>
      </w:r>
      <w:proofErr w:type="gramStart"/>
      <w:r w:rsidR="003E2735" w:rsidRPr="00250C95">
        <w:rPr>
          <w:rFonts w:cs="Times New Roman"/>
          <w:sz w:val="18"/>
          <w:szCs w:val="18"/>
        </w:rPr>
        <w:t>From</w:t>
      </w:r>
      <w:proofErr w:type="gramEnd"/>
      <w:r w:rsidR="003E2735" w:rsidRPr="00250C95">
        <w:rPr>
          <w:rFonts w:cs="Times New Roman"/>
          <w:sz w:val="18"/>
          <w:szCs w:val="18"/>
        </w:rPr>
        <w:t xml:space="preserve"> the Detroit Medicaid Population. </w:t>
      </w:r>
      <w:r w:rsidR="003E2735" w:rsidRPr="00250C95">
        <w:rPr>
          <w:rFonts w:cs="Times New Roman"/>
          <w:i/>
          <w:sz w:val="18"/>
          <w:szCs w:val="18"/>
        </w:rPr>
        <w:t xml:space="preserve">The Millbank Quarterly. </w:t>
      </w:r>
      <w:r w:rsidR="003E2735" w:rsidRPr="00250C95">
        <w:rPr>
          <w:rFonts w:cs="Times New Roman"/>
          <w:sz w:val="18"/>
          <w:szCs w:val="18"/>
        </w:rPr>
        <w:t>June 2018; 96(2): 272-299.</w:t>
      </w:r>
    </w:p>
  </w:footnote>
  <w:footnote w:id="16">
    <w:p w14:paraId="735264D8" w14:textId="77777777" w:rsidR="00D353EF" w:rsidRPr="00250C95" w:rsidRDefault="00D353EF"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Steiner et al., 2008. Community care of North Carolina: Improving care through community health networks. Annals of </w:t>
      </w:r>
      <w:proofErr w:type="spellStart"/>
      <w:r w:rsidRPr="00250C95">
        <w:rPr>
          <w:rFonts w:cs="Times New Roman"/>
          <w:sz w:val="18"/>
          <w:szCs w:val="18"/>
        </w:rPr>
        <w:t>FamilyMedicine</w:t>
      </w:r>
      <w:proofErr w:type="spellEnd"/>
      <w:r w:rsidRPr="00250C95">
        <w:rPr>
          <w:rFonts w:cs="Times New Roman"/>
          <w:sz w:val="18"/>
          <w:szCs w:val="18"/>
        </w:rPr>
        <w:t xml:space="preserve">. Vol 6, No 4 July/Aug. </w:t>
      </w:r>
    </w:p>
  </w:footnote>
  <w:footnote w:id="17">
    <w:p w14:paraId="3AF3A52F" w14:textId="77777777" w:rsidR="00D353EF" w:rsidRPr="00250C95" w:rsidRDefault="00D353EF" w:rsidP="00250C95">
      <w:pPr>
        <w:pStyle w:val="NoSpacing"/>
        <w:rPr>
          <w:rFonts w:eastAsia="Times New Roman"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Mann, Cindy. “</w:t>
      </w:r>
      <w:r w:rsidRPr="00250C95">
        <w:rPr>
          <w:rFonts w:eastAsia="Times New Roman" w:cs="Times New Roman"/>
          <w:sz w:val="18"/>
          <w:szCs w:val="18"/>
        </w:rPr>
        <w:t xml:space="preserve">Reducing Nonurgent Use of Emergency Departments and Improving Appropriate Care in Appropriate Settings.” </w:t>
      </w:r>
      <w:r w:rsidRPr="00250C95">
        <w:rPr>
          <w:rFonts w:eastAsia="Times New Roman" w:cs="Times New Roman"/>
          <w:i/>
          <w:sz w:val="18"/>
          <w:szCs w:val="18"/>
        </w:rPr>
        <w:t xml:space="preserve">CMCS Informational Bulletin. </w:t>
      </w:r>
      <w:r w:rsidRPr="00250C95">
        <w:rPr>
          <w:rFonts w:eastAsia="Times New Roman" w:cs="Times New Roman"/>
          <w:sz w:val="18"/>
          <w:szCs w:val="18"/>
        </w:rPr>
        <w:t xml:space="preserve">Jan 16, 2014. </w:t>
      </w:r>
    </w:p>
  </w:footnote>
  <w:footnote w:id="18">
    <w:p w14:paraId="3014D983" w14:textId="77777777" w:rsidR="00E17E9A" w:rsidRPr="00250C95" w:rsidRDefault="00E17E9A"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w:t>
      </w:r>
      <w:proofErr w:type="spellStart"/>
      <w:r w:rsidRPr="00250C95">
        <w:rPr>
          <w:rFonts w:cs="Times New Roman"/>
          <w:sz w:val="18"/>
          <w:szCs w:val="18"/>
        </w:rPr>
        <w:t>Hoppin</w:t>
      </w:r>
      <w:proofErr w:type="spellEnd"/>
      <w:r w:rsidRPr="00250C95">
        <w:rPr>
          <w:rFonts w:cs="Times New Roman"/>
          <w:sz w:val="18"/>
          <w:szCs w:val="18"/>
        </w:rPr>
        <w:t xml:space="preserve">, P, Jacobs, M and </w:t>
      </w:r>
      <w:proofErr w:type="spellStart"/>
      <w:r w:rsidRPr="00250C95">
        <w:rPr>
          <w:rFonts w:cs="Times New Roman"/>
          <w:sz w:val="18"/>
          <w:szCs w:val="18"/>
        </w:rPr>
        <w:t>Stillman</w:t>
      </w:r>
      <w:proofErr w:type="spellEnd"/>
      <w:r w:rsidRPr="00250C95">
        <w:rPr>
          <w:rFonts w:cs="Times New Roman"/>
          <w:sz w:val="18"/>
          <w:szCs w:val="18"/>
        </w:rPr>
        <w:t xml:space="preserve">, L. Investing in Best Practices for Asthma:  A Business Case for Education and Environmental Interventions, </w:t>
      </w:r>
      <w:r w:rsidRPr="00250C95">
        <w:rPr>
          <w:rFonts w:cs="Times New Roman"/>
          <w:i/>
          <w:sz w:val="18"/>
          <w:szCs w:val="18"/>
        </w:rPr>
        <w:t>Asthma Regional Council of New England</w:t>
      </w:r>
      <w:r w:rsidRPr="00250C95">
        <w:rPr>
          <w:rFonts w:cs="Times New Roman"/>
          <w:sz w:val="18"/>
          <w:szCs w:val="18"/>
        </w:rPr>
        <w:t>, June 2010.</w:t>
      </w:r>
    </w:p>
  </w:footnote>
  <w:footnote w:id="19">
    <w:p w14:paraId="2AE93D79" w14:textId="77777777" w:rsidR="00E17E9A" w:rsidRPr="00250C95" w:rsidRDefault="00E17E9A"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Successes of the National Asthma Control Program, 2009-2014, Stories from “Addressing Asthma from a Public Health Perspective” Grantees. </w:t>
      </w:r>
      <w:r w:rsidRPr="00250C95">
        <w:rPr>
          <w:rFonts w:cs="Times New Roman"/>
          <w:i/>
          <w:sz w:val="18"/>
          <w:szCs w:val="18"/>
        </w:rPr>
        <w:t xml:space="preserve">CDC. </w:t>
      </w:r>
      <w:r w:rsidRPr="00250C95">
        <w:rPr>
          <w:rFonts w:cs="Times New Roman"/>
          <w:sz w:val="18"/>
          <w:szCs w:val="18"/>
        </w:rPr>
        <w:t xml:space="preserve">At: </w:t>
      </w:r>
      <w:hyperlink r:id="rId9" w:history="1">
        <w:r w:rsidRPr="00250C95">
          <w:rPr>
            <w:rStyle w:val="Hyperlink"/>
            <w:rFonts w:cs="Times New Roman"/>
            <w:sz w:val="18"/>
            <w:szCs w:val="18"/>
          </w:rPr>
          <w:t>https://www.cdc.gov/asthma/pdfs/Success_Stories_Final_508.pdf</w:t>
        </w:r>
      </w:hyperlink>
      <w:r w:rsidRPr="00250C95">
        <w:rPr>
          <w:rFonts w:cs="Times New Roman"/>
          <w:sz w:val="18"/>
          <w:szCs w:val="18"/>
        </w:rPr>
        <w:t xml:space="preserve"> </w:t>
      </w:r>
    </w:p>
  </w:footnote>
  <w:footnote w:id="20">
    <w:p w14:paraId="50E81E5A" w14:textId="77777777" w:rsidR="00B0222C" w:rsidRPr="00250C95" w:rsidRDefault="00B0222C"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Department of Homeland Security, “Inadmissibility on Public Charge Grounds” (Oct. 10, 2018).  Available at </w:t>
      </w:r>
      <w:hyperlink r:id="rId10" w:anchor="citation-335-p51169" w:history="1">
        <w:r w:rsidRPr="00250C95">
          <w:rPr>
            <w:rStyle w:val="Hyperlink"/>
            <w:rFonts w:cs="Times New Roman"/>
            <w:sz w:val="18"/>
            <w:szCs w:val="18"/>
          </w:rPr>
          <w:t>https://www.federalregister.gov/documents/2018/10/10/2018-21106/inadmissibility-on-public-charge-grounds#citation-335-p51169</w:t>
        </w:r>
      </w:hyperlink>
      <w:r w:rsidRPr="00250C95">
        <w:rPr>
          <w:rFonts w:cs="Times New Roman"/>
          <w:sz w:val="18"/>
          <w:szCs w:val="18"/>
        </w:rPr>
        <w:t xml:space="preserve">.  </w:t>
      </w:r>
    </w:p>
  </w:footnote>
  <w:footnote w:id="21">
    <w:p w14:paraId="73E142E7" w14:textId="77777777" w:rsidR="00A84FA4" w:rsidRPr="00250C95" w:rsidRDefault="00A84FA4"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lang w:val="es-US"/>
        </w:rPr>
        <w:t xml:space="preserve"> </w:t>
      </w:r>
      <w:proofErr w:type="spellStart"/>
      <w:r w:rsidRPr="00250C95">
        <w:rPr>
          <w:rFonts w:cs="Times New Roman"/>
          <w:sz w:val="18"/>
          <w:szCs w:val="18"/>
          <w:lang w:val="es-US"/>
        </w:rPr>
        <w:t>Cutuli</w:t>
      </w:r>
      <w:proofErr w:type="spellEnd"/>
      <w:r w:rsidRPr="00250C95">
        <w:rPr>
          <w:rFonts w:cs="Times New Roman"/>
          <w:sz w:val="18"/>
          <w:szCs w:val="18"/>
          <w:lang w:val="es-US"/>
        </w:rPr>
        <w:t xml:space="preserve">, J.J., et al. </w:t>
      </w:r>
      <w:r w:rsidRPr="00250C95">
        <w:rPr>
          <w:rFonts w:cs="Times New Roman"/>
          <w:sz w:val="18"/>
          <w:szCs w:val="18"/>
        </w:rPr>
        <w:t xml:space="preserve">Asthma and Adaptive Functioning among Homeless Kindergarten-Aged Children in </w:t>
      </w:r>
      <w:proofErr w:type="spellStart"/>
      <w:r w:rsidRPr="00250C95">
        <w:rPr>
          <w:rFonts w:cs="Times New Roman"/>
          <w:sz w:val="18"/>
          <w:szCs w:val="18"/>
        </w:rPr>
        <w:t>Energency</w:t>
      </w:r>
      <w:proofErr w:type="spellEnd"/>
      <w:r w:rsidRPr="00250C95">
        <w:rPr>
          <w:rFonts w:cs="Times New Roman"/>
          <w:sz w:val="18"/>
          <w:szCs w:val="18"/>
        </w:rPr>
        <w:t xml:space="preserve"> Housing. </w:t>
      </w:r>
      <w:r w:rsidRPr="00250C95">
        <w:rPr>
          <w:rFonts w:cs="Times New Roman"/>
          <w:i/>
          <w:sz w:val="18"/>
          <w:szCs w:val="18"/>
        </w:rPr>
        <w:t>Journal of Health Care for the Poor and Underserved.</w:t>
      </w:r>
      <w:r w:rsidRPr="00250C95">
        <w:rPr>
          <w:rFonts w:cs="Times New Roman"/>
          <w:sz w:val="18"/>
          <w:szCs w:val="18"/>
        </w:rPr>
        <w:t xml:space="preserve"> May 2014; 25(2): 717-730. </w:t>
      </w:r>
    </w:p>
  </w:footnote>
  <w:footnote w:id="22">
    <w:p w14:paraId="23D07A73" w14:textId="77777777" w:rsidR="00A84FA4" w:rsidRPr="00250C95" w:rsidRDefault="00A84FA4" w:rsidP="00250C95">
      <w:pPr>
        <w:pStyle w:val="NoSpacing"/>
        <w:rPr>
          <w:rFonts w:cs="Times New Roman"/>
          <w:sz w:val="18"/>
          <w:szCs w:val="18"/>
        </w:rPr>
      </w:pPr>
      <w:r w:rsidRPr="00250C95">
        <w:rPr>
          <w:rStyle w:val="FootnoteReference"/>
          <w:rFonts w:cs="Times New Roman"/>
          <w:sz w:val="18"/>
          <w:szCs w:val="18"/>
        </w:rPr>
        <w:footnoteRef/>
      </w:r>
      <w:r w:rsidRPr="00250C95">
        <w:rPr>
          <w:rFonts w:cs="Times New Roman"/>
          <w:sz w:val="18"/>
          <w:szCs w:val="18"/>
        </w:rPr>
        <w:t xml:space="preserve"> Ganesh, Bhargavi, et al. The Relationship between Housing and Asthma among School-Age Children. </w:t>
      </w:r>
      <w:r w:rsidRPr="00250C95">
        <w:rPr>
          <w:rFonts w:cs="Times New Roman"/>
          <w:i/>
          <w:sz w:val="18"/>
          <w:szCs w:val="18"/>
        </w:rPr>
        <w:t xml:space="preserve">The Urban Institute. </w:t>
      </w:r>
      <w:r w:rsidRPr="00250C95">
        <w:rPr>
          <w:rFonts w:cs="Times New Roman"/>
          <w:sz w:val="18"/>
          <w:szCs w:val="18"/>
        </w:rPr>
        <w:t xml:space="preserve">Oct 2017. At: </w:t>
      </w:r>
      <w:hyperlink r:id="rId11" w:history="1">
        <w:r w:rsidRPr="00250C95">
          <w:rPr>
            <w:rStyle w:val="Hyperlink"/>
            <w:rFonts w:cs="Times New Roman"/>
            <w:sz w:val="18"/>
            <w:szCs w:val="18"/>
          </w:rPr>
          <w:t>https://www.urban.org/sites/default/files/publication/93881/the-relationshi-between-housing-and-asthma_1.pdf</w:t>
        </w:r>
      </w:hyperlink>
      <w:r w:rsidRPr="00250C95">
        <w:rPr>
          <w:rFonts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CCE1" w14:textId="77777777" w:rsidR="00E22E4C" w:rsidRPr="00E22E4C" w:rsidRDefault="00E22E4C" w:rsidP="00E22E4C">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7754"/>
    <w:multiLevelType w:val="hybridMultilevel"/>
    <w:tmpl w:val="42AA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A2AD5"/>
    <w:multiLevelType w:val="hybridMultilevel"/>
    <w:tmpl w:val="E160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E3"/>
    <w:rsid w:val="00007186"/>
    <w:rsid w:val="00010E8E"/>
    <w:rsid w:val="000155F4"/>
    <w:rsid w:val="00023D7E"/>
    <w:rsid w:val="0002598F"/>
    <w:rsid w:val="00036CAC"/>
    <w:rsid w:val="00037A74"/>
    <w:rsid w:val="00040EC7"/>
    <w:rsid w:val="00047EB2"/>
    <w:rsid w:val="00057A9C"/>
    <w:rsid w:val="00081514"/>
    <w:rsid w:val="0009050A"/>
    <w:rsid w:val="00091731"/>
    <w:rsid w:val="00097D3B"/>
    <w:rsid w:val="000A0952"/>
    <w:rsid w:val="000B0FE4"/>
    <w:rsid w:val="000B663E"/>
    <w:rsid w:val="000C1460"/>
    <w:rsid w:val="000C580F"/>
    <w:rsid w:val="000D0036"/>
    <w:rsid w:val="000D49DA"/>
    <w:rsid w:val="000D7956"/>
    <w:rsid w:val="000E200D"/>
    <w:rsid w:val="000F2EE6"/>
    <w:rsid w:val="000F7250"/>
    <w:rsid w:val="001007DF"/>
    <w:rsid w:val="00100DF7"/>
    <w:rsid w:val="0010604D"/>
    <w:rsid w:val="0010618C"/>
    <w:rsid w:val="0012347D"/>
    <w:rsid w:val="001270B7"/>
    <w:rsid w:val="001305B9"/>
    <w:rsid w:val="00137293"/>
    <w:rsid w:val="0014683A"/>
    <w:rsid w:val="00155B89"/>
    <w:rsid w:val="001622E8"/>
    <w:rsid w:val="00165D28"/>
    <w:rsid w:val="00170BD4"/>
    <w:rsid w:val="00170EEB"/>
    <w:rsid w:val="001748FA"/>
    <w:rsid w:val="001750B1"/>
    <w:rsid w:val="001766A1"/>
    <w:rsid w:val="001817B9"/>
    <w:rsid w:val="00182BBF"/>
    <w:rsid w:val="001859B4"/>
    <w:rsid w:val="00190265"/>
    <w:rsid w:val="001907DB"/>
    <w:rsid w:val="001A09AA"/>
    <w:rsid w:val="001A40C6"/>
    <w:rsid w:val="001A44F2"/>
    <w:rsid w:val="001A5C3F"/>
    <w:rsid w:val="001B7757"/>
    <w:rsid w:val="001C32C2"/>
    <w:rsid w:val="001C4645"/>
    <w:rsid w:val="001E59A6"/>
    <w:rsid w:val="001F369C"/>
    <w:rsid w:val="001F7E24"/>
    <w:rsid w:val="002037C7"/>
    <w:rsid w:val="00214206"/>
    <w:rsid w:val="00214A11"/>
    <w:rsid w:val="002155A5"/>
    <w:rsid w:val="0022349A"/>
    <w:rsid w:val="00226145"/>
    <w:rsid w:val="00231003"/>
    <w:rsid w:val="002374C3"/>
    <w:rsid w:val="00241CEE"/>
    <w:rsid w:val="002424CE"/>
    <w:rsid w:val="0024274D"/>
    <w:rsid w:val="00244944"/>
    <w:rsid w:val="002478AF"/>
    <w:rsid w:val="00250527"/>
    <w:rsid w:val="00250C95"/>
    <w:rsid w:val="00280CBB"/>
    <w:rsid w:val="002837C2"/>
    <w:rsid w:val="0028749F"/>
    <w:rsid w:val="00297E7E"/>
    <w:rsid w:val="002A0597"/>
    <w:rsid w:val="002B004E"/>
    <w:rsid w:val="002B3E0B"/>
    <w:rsid w:val="002B4DD2"/>
    <w:rsid w:val="002D2D93"/>
    <w:rsid w:val="002D5386"/>
    <w:rsid w:val="002D5E73"/>
    <w:rsid w:val="002F48AF"/>
    <w:rsid w:val="0030157B"/>
    <w:rsid w:val="003062CC"/>
    <w:rsid w:val="003129AA"/>
    <w:rsid w:val="00314599"/>
    <w:rsid w:val="00316ABF"/>
    <w:rsid w:val="00323780"/>
    <w:rsid w:val="00327CC8"/>
    <w:rsid w:val="00347CAA"/>
    <w:rsid w:val="0035361F"/>
    <w:rsid w:val="003551AF"/>
    <w:rsid w:val="00361E2D"/>
    <w:rsid w:val="00367255"/>
    <w:rsid w:val="003764FA"/>
    <w:rsid w:val="00376C9D"/>
    <w:rsid w:val="003868B1"/>
    <w:rsid w:val="0039058E"/>
    <w:rsid w:val="003A00A4"/>
    <w:rsid w:val="003A0206"/>
    <w:rsid w:val="003B174E"/>
    <w:rsid w:val="003D5680"/>
    <w:rsid w:val="003D5C1E"/>
    <w:rsid w:val="003D6619"/>
    <w:rsid w:val="003E2735"/>
    <w:rsid w:val="003F2EA1"/>
    <w:rsid w:val="003F76D7"/>
    <w:rsid w:val="00406181"/>
    <w:rsid w:val="00411582"/>
    <w:rsid w:val="00420B01"/>
    <w:rsid w:val="004221B6"/>
    <w:rsid w:val="00433176"/>
    <w:rsid w:val="00433E08"/>
    <w:rsid w:val="00443F62"/>
    <w:rsid w:val="00446F25"/>
    <w:rsid w:val="00450A73"/>
    <w:rsid w:val="004529E7"/>
    <w:rsid w:val="004574A0"/>
    <w:rsid w:val="00462901"/>
    <w:rsid w:val="00464788"/>
    <w:rsid w:val="00470454"/>
    <w:rsid w:val="00472497"/>
    <w:rsid w:val="00476150"/>
    <w:rsid w:val="00483C3E"/>
    <w:rsid w:val="00491815"/>
    <w:rsid w:val="0049450D"/>
    <w:rsid w:val="004A09FB"/>
    <w:rsid w:val="004B27AF"/>
    <w:rsid w:val="004D6FC8"/>
    <w:rsid w:val="004E1BAC"/>
    <w:rsid w:val="004E2C45"/>
    <w:rsid w:val="004E3D3E"/>
    <w:rsid w:val="004F2996"/>
    <w:rsid w:val="004F2EFC"/>
    <w:rsid w:val="004F50FB"/>
    <w:rsid w:val="004F5A64"/>
    <w:rsid w:val="00502F32"/>
    <w:rsid w:val="00506741"/>
    <w:rsid w:val="005271A8"/>
    <w:rsid w:val="00527610"/>
    <w:rsid w:val="00535C0C"/>
    <w:rsid w:val="0054649E"/>
    <w:rsid w:val="005512ED"/>
    <w:rsid w:val="00571E59"/>
    <w:rsid w:val="005809BE"/>
    <w:rsid w:val="00583711"/>
    <w:rsid w:val="005A141A"/>
    <w:rsid w:val="005A3066"/>
    <w:rsid w:val="005A40FD"/>
    <w:rsid w:val="005B21AC"/>
    <w:rsid w:val="005B36F6"/>
    <w:rsid w:val="005B74BD"/>
    <w:rsid w:val="005D6DBE"/>
    <w:rsid w:val="005E0580"/>
    <w:rsid w:val="005E5DAA"/>
    <w:rsid w:val="005F1728"/>
    <w:rsid w:val="005F75C5"/>
    <w:rsid w:val="00624F96"/>
    <w:rsid w:val="006260A1"/>
    <w:rsid w:val="0064422D"/>
    <w:rsid w:val="00647B5D"/>
    <w:rsid w:val="006513BE"/>
    <w:rsid w:val="00660EEC"/>
    <w:rsid w:val="00661FCA"/>
    <w:rsid w:val="00666AAC"/>
    <w:rsid w:val="00677A95"/>
    <w:rsid w:val="006801CF"/>
    <w:rsid w:val="006A2C14"/>
    <w:rsid w:val="006B0F10"/>
    <w:rsid w:val="006B120C"/>
    <w:rsid w:val="006B69C4"/>
    <w:rsid w:val="006D375A"/>
    <w:rsid w:val="006D416B"/>
    <w:rsid w:val="006D64C5"/>
    <w:rsid w:val="006E1A67"/>
    <w:rsid w:val="006E27B3"/>
    <w:rsid w:val="006E6023"/>
    <w:rsid w:val="006E7C91"/>
    <w:rsid w:val="00702BA2"/>
    <w:rsid w:val="007266E7"/>
    <w:rsid w:val="00746A94"/>
    <w:rsid w:val="00747AE4"/>
    <w:rsid w:val="00757B0A"/>
    <w:rsid w:val="0076539E"/>
    <w:rsid w:val="00781418"/>
    <w:rsid w:val="00786FE3"/>
    <w:rsid w:val="007966ED"/>
    <w:rsid w:val="007A0297"/>
    <w:rsid w:val="007A1C6D"/>
    <w:rsid w:val="007A466D"/>
    <w:rsid w:val="007B0CD8"/>
    <w:rsid w:val="007B1615"/>
    <w:rsid w:val="007B2C99"/>
    <w:rsid w:val="007B56E2"/>
    <w:rsid w:val="007B658E"/>
    <w:rsid w:val="007D00FA"/>
    <w:rsid w:val="007D746B"/>
    <w:rsid w:val="007E458D"/>
    <w:rsid w:val="007E76C5"/>
    <w:rsid w:val="007F220F"/>
    <w:rsid w:val="00801897"/>
    <w:rsid w:val="00810EDF"/>
    <w:rsid w:val="008118F9"/>
    <w:rsid w:val="0082645B"/>
    <w:rsid w:val="008342E8"/>
    <w:rsid w:val="0083624C"/>
    <w:rsid w:val="00837CDB"/>
    <w:rsid w:val="00840D9A"/>
    <w:rsid w:val="00875E56"/>
    <w:rsid w:val="0087732B"/>
    <w:rsid w:val="00877BB8"/>
    <w:rsid w:val="00884854"/>
    <w:rsid w:val="00892742"/>
    <w:rsid w:val="008B11DA"/>
    <w:rsid w:val="008B1355"/>
    <w:rsid w:val="008B6458"/>
    <w:rsid w:val="008C041A"/>
    <w:rsid w:val="008C3316"/>
    <w:rsid w:val="008C3760"/>
    <w:rsid w:val="008C4A1D"/>
    <w:rsid w:val="008D375F"/>
    <w:rsid w:val="008D7C55"/>
    <w:rsid w:val="008E1256"/>
    <w:rsid w:val="008F0CE3"/>
    <w:rsid w:val="00906010"/>
    <w:rsid w:val="00911CA6"/>
    <w:rsid w:val="009140BB"/>
    <w:rsid w:val="00923677"/>
    <w:rsid w:val="00936FA2"/>
    <w:rsid w:val="0094207F"/>
    <w:rsid w:val="00944E39"/>
    <w:rsid w:val="00946BB9"/>
    <w:rsid w:val="009606B0"/>
    <w:rsid w:val="00960BDB"/>
    <w:rsid w:val="00963638"/>
    <w:rsid w:val="0096656E"/>
    <w:rsid w:val="00966904"/>
    <w:rsid w:val="00970A61"/>
    <w:rsid w:val="00980D78"/>
    <w:rsid w:val="009949D5"/>
    <w:rsid w:val="00994B97"/>
    <w:rsid w:val="009A2D9C"/>
    <w:rsid w:val="009B3A49"/>
    <w:rsid w:val="009B59E5"/>
    <w:rsid w:val="009B7610"/>
    <w:rsid w:val="009C1E69"/>
    <w:rsid w:val="009D5992"/>
    <w:rsid w:val="009F025E"/>
    <w:rsid w:val="009F4AA0"/>
    <w:rsid w:val="00A215F0"/>
    <w:rsid w:val="00A21BA1"/>
    <w:rsid w:val="00A26264"/>
    <w:rsid w:val="00A35D1A"/>
    <w:rsid w:val="00A3630B"/>
    <w:rsid w:val="00A44D3D"/>
    <w:rsid w:val="00A47147"/>
    <w:rsid w:val="00A47B97"/>
    <w:rsid w:val="00A504B7"/>
    <w:rsid w:val="00A61473"/>
    <w:rsid w:val="00A73AE3"/>
    <w:rsid w:val="00A7411B"/>
    <w:rsid w:val="00A76558"/>
    <w:rsid w:val="00A76FFF"/>
    <w:rsid w:val="00A84FA4"/>
    <w:rsid w:val="00A851E1"/>
    <w:rsid w:val="00A92C8B"/>
    <w:rsid w:val="00A95AE4"/>
    <w:rsid w:val="00AC0F20"/>
    <w:rsid w:val="00AC2C08"/>
    <w:rsid w:val="00AD3314"/>
    <w:rsid w:val="00AD3517"/>
    <w:rsid w:val="00AD40A4"/>
    <w:rsid w:val="00AD59DF"/>
    <w:rsid w:val="00AD6B1C"/>
    <w:rsid w:val="00AE2B7A"/>
    <w:rsid w:val="00AE6F47"/>
    <w:rsid w:val="00AF620F"/>
    <w:rsid w:val="00AF66EE"/>
    <w:rsid w:val="00AF738B"/>
    <w:rsid w:val="00B0222C"/>
    <w:rsid w:val="00B04671"/>
    <w:rsid w:val="00B102FD"/>
    <w:rsid w:val="00B35A55"/>
    <w:rsid w:val="00B40349"/>
    <w:rsid w:val="00B44E1F"/>
    <w:rsid w:val="00B505F8"/>
    <w:rsid w:val="00B56662"/>
    <w:rsid w:val="00B67214"/>
    <w:rsid w:val="00B719AD"/>
    <w:rsid w:val="00B72048"/>
    <w:rsid w:val="00B7461A"/>
    <w:rsid w:val="00B77892"/>
    <w:rsid w:val="00B87F09"/>
    <w:rsid w:val="00B9002A"/>
    <w:rsid w:val="00B93249"/>
    <w:rsid w:val="00BD723D"/>
    <w:rsid w:val="00BE4D5B"/>
    <w:rsid w:val="00BF2B5B"/>
    <w:rsid w:val="00BF4F2E"/>
    <w:rsid w:val="00BF66B3"/>
    <w:rsid w:val="00BF7DEA"/>
    <w:rsid w:val="00BF7F6F"/>
    <w:rsid w:val="00C058F4"/>
    <w:rsid w:val="00C26D41"/>
    <w:rsid w:val="00C5304A"/>
    <w:rsid w:val="00C559AE"/>
    <w:rsid w:val="00C65167"/>
    <w:rsid w:val="00C83374"/>
    <w:rsid w:val="00C90BDF"/>
    <w:rsid w:val="00C95D3A"/>
    <w:rsid w:val="00C97415"/>
    <w:rsid w:val="00CC2D82"/>
    <w:rsid w:val="00CC45CC"/>
    <w:rsid w:val="00CC5683"/>
    <w:rsid w:val="00CD0774"/>
    <w:rsid w:val="00CD24BF"/>
    <w:rsid w:val="00CE7873"/>
    <w:rsid w:val="00D0240B"/>
    <w:rsid w:val="00D16FAC"/>
    <w:rsid w:val="00D34D52"/>
    <w:rsid w:val="00D353EF"/>
    <w:rsid w:val="00D3560C"/>
    <w:rsid w:val="00D4190E"/>
    <w:rsid w:val="00D43252"/>
    <w:rsid w:val="00D550C3"/>
    <w:rsid w:val="00D57220"/>
    <w:rsid w:val="00D6270E"/>
    <w:rsid w:val="00D71102"/>
    <w:rsid w:val="00D7516E"/>
    <w:rsid w:val="00D76471"/>
    <w:rsid w:val="00D766AE"/>
    <w:rsid w:val="00D82502"/>
    <w:rsid w:val="00D82637"/>
    <w:rsid w:val="00D85B65"/>
    <w:rsid w:val="00D9243B"/>
    <w:rsid w:val="00DB3A4D"/>
    <w:rsid w:val="00DC7EEC"/>
    <w:rsid w:val="00DD41A3"/>
    <w:rsid w:val="00DE0944"/>
    <w:rsid w:val="00DE133D"/>
    <w:rsid w:val="00DF6826"/>
    <w:rsid w:val="00E0597F"/>
    <w:rsid w:val="00E07933"/>
    <w:rsid w:val="00E17E9A"/>
    <w:rsid w:val="00E22E4C"/>
    <w:rsid w:val="00E35340"/>
    <w:rsid w:val="00E35495"/>
    <w:rsid w:val="00E41F51"/>
    <w:rsid w:val="00E53EE8"/>
    <w:rsid w:val="00E67B45"/>
    <w:rsid w:val="00E734E6"/>
    <w:rsid w:val="00E7607D"/>
    <w:rsid w:val="00E847B8"/>
    <w:rsid w:val="00E92504"/>
    <w:rsid w:val="00E93A56"/>
    <w:rsid w:val="00E945E0"/>
    <w:rsid w:val="00E95BA5"/>
    <w:rsid w:val="00E95F6B"/>
    <w:rsid w:val="00E97B71"/>
    <w:rsid w:val="00EA366A"/>
    <w:rsid w:val="00EB3946"/>
    <w:rsid w:val="00EB4551"/>
    <w:rsid w:val="00EB63AF"/>
    <w:rsid w:val="00EC2748"/>
    <w:rsid w:val="00ED0747"/>
    <w:rsid w:val="00ED1A01"/>
    <w:rsid w:val="00ED3960"/>
    <w:rsid w:val="00EE1560"/>
    <w:rsid w:val="00EE5563"/>
    <w:rsid w:val="00EF3A1D"/>
    <w:rsid w:val="00EF3FB3"/>
    <w:rsid w:val="00EF4603"/>
    <w:rsid w:val="00EF54EA"/>
    <w:rsid w:val="00F02B3E"/>
    <w:rsid w:val="00F12474"/>
    <w:rsid w:val="00F23D09"/>
    <w:rsid w:val="00F270EA"/>
    <w:rsid w:val="00F27E00"/>
    <w:rsid w:val="00F334B2"/>
    <w:rsid w:val="00F3757A"/>
    <w:rsid w:val="00F402ED"/>
    <w:rsid w:val="00F50B67"/>
    <w:rsid w:val="00F512CB"/>
    <w:rsid w:val="00F5405D"/>
    <w:rsid w:val="00F604FD"/>
    <w:rsid w:val="00F7094C"/>
    <w:rsid w:val="00F72659"/>
    <w:rsid w:val="00F737D0"/>
    <w:rsid w:val="00F9013C"/>
    <w:rsid w:val="00F911E8"/>
    <w:rsid w:val="00F92B41"/>
    <w:rsid w:val="00F94974"/>
    <w:rsid w:val="00F94FF4"/>
    <w:rsid w:val="00FA17AC"/>
    <w:rsid w:val="00FA44A2"/>
    <w:rsid w:val="00FA5FA3"/>
    <w:rsid w:val="00FA68CA"/>
    <w:rsid w:val="00FA70EE"/>
    <w:rsid w:val="00FB0306"/>
    <w:rsid w:val="00FB1D14"/>
    <w:rsid w:val="00FB4830"/>
    <w:rsid w:val="00FB48FD"/>
    <w:rsid w:val="00FC4FBB"/>
    <w:rsid w:val="00FD0AF9"/>
    <w:rsid w:val="00FE50DB"/>
    <w:rsid w:val="00FF0AB4"/>
    <w:rsid w:val="00FF22FC"/>
    <w:rsid w:val="00FF2CD3"/>
    <w:rsid w:val="00FF7E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C5FF"/>
  <w15:chartTrackingRefBased/>
  <w15:docId w15:val="{2F29425A-C8CC-424F-BC8C-984730B7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02B3E"/>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next w:val="Normal"/>
    <w:link w:val="Heading2Char"/>
    <w:uiPriority w:val="9"/>
    <w:semiHidden/>
    <w:unhideWhenUsed/>
    <w:qFormat/>
    <w:rsid w:val="00450A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FootnoteText"/>
    <w:uiPriority w:val="1"/>
    <w:qFormat/>
    <w:rsid w:val="009C1E69"/>
  </w:style>
  <w:style w:type="character" w:styleId="Hyperlink">
    <w:name w:val="Hyperlink"/>
    <w:basedOn w:val="DefaultParagraphFont"/>
    <w:uiPriority w:val="99"/>
    <w:unhideWhenUsed/>
    <w:rsid w:val="008F0CE3"/>
    <w:rPr>
      <w:color w:val="0563C1" w:themeColor="hyperlink"/>
      <w:u w:val="single"/>
    </w:rPr>
  </w:style>
  <w:style w:type="character" w:styleId="FollowedHyperlink">
    <w:name w:val="FollowedHyperlink"/>
    <w:basedOn w:val="DefaultParagraphFont"/>
    <w:uiPriority w:val="99"/>
    <w:semiHidden/>
    <w:unhideWhenUsed/>
    <w:rsid w:val="006A2C14"/>
    <w:rPr>
      <w:color w:val="954F72" w:themeColor="followedHyperlink"/>
      <w:u w:val="single"/>
    </w:rPr>
  </w:style>
  <w:style w:type="paragraph" w:styleId="FootnoteText">
    <w:name w:val="footnote text"/>
    <w:basedOn w:val="Normal"/>
    <w:link w:val="FootnoteTextChar"/>
    <w:uiPriority w:val="99"/>
    <w:unhideWhenUsed/>
    <w:rsid w:val="007D746B"/>
    <w:pPr>
      <w:spacing w:after="0" w:line="240" w:lineRule="auto"/>
    </w:pPr>
    <w:rPr>
      <w:sz w:val="20"/>
      <w:szCs w:val="20"/>
    </w:rPr>
  </w:style>
  <w:style w:type="character" w:customStyle="1" w:styleId="FootnoteTextChar">
    <w:name w:val="Footnote Text Char"/>
    <w:basedOn w:val="DefaultParagraphFont"/>
    <w:link w:val="FootnoteText"/>
    <w:uiPriority w:val="99"/>
    <w:rsid w:val="007D746B"/>
    <w:rPr>
      <w:sz w:val="20"/>
      <w:szCs w:val="20"/>
    </w:rPr>
  </w:style>
  <w:style w:type="character" w:styleId="FootnoteReference">
    <w:name w:val="footnote reference"/>
    <w:basedOn w:val="DefaultParagraphFont"/>
    <w:uiPriority w:val="99"/>
    <w:unhideWhenUsed/>
    <w:rsid w:val="007D746B"/>
    <w:rPr>
      <w:vertAlign w:val="superscript"/>
    </w:rPr>
  </w:style>
  <w:style w:type="character" w:customStyle="1" w:styleId="Heading1Char">
    <w:name w:val="Heading 1 Char"/>
    <w:basedOn w:val="DefaultParagraphFont"/>
    <w:link w:val="Heading1"/>
    <w:uiPriority w:val="9"/>
    <w:rsid w:val="00F02B3E"/>
    <w:rPr>
      <w:rFonts w:cs="Times New Roman"/>
      <w:b/>
      <w:bCs/>
      <w:kern w:val="36"/>
      <w:sz w:val="48"/>
      <w:szCs w:val="48"/>
    </w:rPr>
  </w:style>
  <w:style w:type="paragraph" w:styleId="Header">
    <w:name w:val="header"/>
    <w:basedOn w:val="Normal"/>
    <w:link w:val="HeaderChar"/>
    <w:uiPriority w:val="99"/>
    <w:unhideWhenUsed/>
    <w:rsid w:val="00E22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4C"/>
  </w:style>
  <w:style w:type="paragraph" w:styleId="Footer">
    <w:name w:val="footer"/>
    <w:basedOn w:val="Normal"/>
    <w:link w:val="FooterChar"/>
    <w:uiPriority w:val="99"/>
    <w:unhideWhenUsed/>
    <w:rsid w:val="00E22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4C"/>
  </w:style>
  <w:style w:type="paragraph" w:styleId="NormalWeb">
    <w:name w:val="Normal (Web)"/>
    <w:basedOn w:val="Normal"/>
    <w:uiPriority w:val="99"/>
    <w:unhideWhenUsed/>
    <w:rsid w:val="001A09AA"/>
    <w:pPr>
      <w:spacing w:before="100" w:beforeAutospacing="1" w:after="100" w:afterAutospacing="1"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24274D"/>
    <w:rPr>
      <w:color w:val="605E5C"/>
      <w:shd w:val="clear" w:color="auto" w:fill="E1DFDD"/>
    </w:rPr>
  </w:style>
  <w:style w:type="character" w:styleId="EndnoteReference">
    <w:name w:val="endnote reference"/>
    <w:uiPriority w:val="99"/>
    <w:semiHidden/>
    <w:rsid w:val="0024274D"/>
    <w:rPr>
      <w:vertAlign w:val="superscript"/>
    </w:rPr>
  </w:style>
  <w:style w:type="paragraph" w:styleId="EndnoteText">
    <w:name w:val="endnote text"/>
    <w:basedOn w:val="Normal"/>
    <w:link w:val="EndnoteTextChar"/>
    <w:uiPriority w:val="99"/>
    <w:unhideWhenUsed/>
    <w:rsid w:val="0024274D"/>
    <w:pPr>
      <w:spacing w:after="0" w:line="240" w:lineRule="auto"/>
    </w:pPr>
    <w:rPr>
      <w:sz w:val="20"/>
      <w:szCs w:val="20"/>
    </w:rPr>
  </w:style>
  <w:style w:type="character" w:customStyle="1" w:styleId="EndnoteTextChar">
    <w:name w:val="Endnote Text Char"/>
    <w:basedOn w:val="DefaultParagraphFont"/>
    <w:link w:val="EndnoteText"/>
    <w:uiPriority w:val="99"/>
    <w:rsid w:val="0024274D"/>
    <w:rPr>
      <w:sz w:val="20"/>
      <w:szCs w:val="20"/>
    </w:rPr>
  </w:style>
  <w:style w:type="character" w:styleId="CommentReference">
    <w:name w:val="annotation reference"/>
    <w:basedOn w:val="DefaultParagraphFont"/>
    <w:uiPriority w:val="99"/>
    <w:semiHidden/>
    <w:unhideWhenUsed/>
    <w:rsid w:val="00EC2748"/>
    <w:rPr>
      <w:sz w:val="16"/>
      <w:szCs w:val="16"/>
    </w:rPr>
  </w:style>
  <w:style w:type="paragraph" w:styleId="CommentText">
    <w:name w:val="annotation text"/>
    <w:basedOn w:val="Normal"/>
    <w:link w:val="CommentTextChar"/>
    <w:uiPriority w:val="99"/>
    <w:semiHidden/>
    <w:unhideWhenUsed/>
    <w:rsid w:val="00EC2748"/>
    <w:pPr>
      <w:spacing w:line="240" w:lineRule="auto"/>
    </w:pPr>
    <w:rPr>
      <w:sz w:val="20"/>
      <w:szCs w:val="20"/>
    </w:rPr>
  </w:style>
  <w:style w:type="character" w:customStyle="1" w:styleId="CommentTextChar">
    <w:name w:val="Comment Text Char"/>
    <w:basedOn w:val="DefaultParagraphFont"/>
    <w:link w:val="CommentText"/>
    <w:uiPriority w:val="99"/>
    <w:semiHidden/>
    <w:rsid w:val="00EC2748"/>
    <w:rPr>
      <w:sz w:val="20"/>
      <w:szCs w:val="20"/>
    </w:rPr>
  </w:style>
  <w:style w:type="paragraph" w:styleId="CommentSubject">
    <w:name w:val="annotation subject"/>
    <w:basedOn w:val="CommentText"/>
    <w:next w:val="CommentText"/>
    <w:link w:val="CommentSubjectChar"/>
    <w:uiPriority w:val="99"/>
    <w:semiHidden/>
    <w:unhideWhenUsed/>
    <w:rsid w:val="00EC2748"/>
    <w:rPr>
      <w:b/>
      <w:bCs/>
    </w:rPr>
  </w:style>
  <w:style w:type="character" w:customStyle="1" w:styleId="CommentSubjectChar">
    <w:name w:val="Comment Subject Char"/>
    <w:basedOn w:val="CommentTextChar"/>
    <w:link w:val="CommentSubject"/>
    <w:uiPriority w:val="99"/>
    <w:semiHidden/>
    <w:rsid w:val="00EC2748"/>
    <w:rPr>
      <w:b/>
      <w:bCs/>
      <w:sz w:val="20"/>
      <w:szCs w:val="20"/>
    </w:rPr>
  </w:style>
  <w:style w:type="paragraph" w:styleId="BalloonText">
    <w:name w:val="Balloon Text"/>
    <w:basedOn w:val="Normal"/>
    <w:link w:val="BalloonTextChar"/>
    <w:uiPriority w:val="99"/>
    <w:semiHidden/>
    <w:unhideWhenUsed/>
    <w:rsid w:val="00EC2748"/>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EC2748"/>
    <w:rPr>
      <w:rFonts w:cs="Times New Roman"/>
      <w:sz w:val="18"/>
      <w:szCs w:val="18"/>
    </w:rPr>
  </w:style>
  <w:style w:type="paragraph" w:styleId="ListParagraph">
    <w:name w:val="List Paragraph"/>
    <w:basedOn w:val="Normal"/>
    <w:uiPriority w:val="34"/>
    <w:qFormat/>
    <w:rsid w:val="001F369C"/>
    <w:pPr>
      <w:spacing w:after="0" w:line="240" w:lineRule="auto"/>
      <w:ind w:left="720"/>
      <w:contextualSpacing/>
    </w:pPr>
    <w:rPr>
      <w:rFonts w:eastAsia="Times New Roman" w:cs="Times New Roman"/>
      <w:szCs w:val="24"/>
      <w:lang w:bidi="he-IL"/>
    </w:rPr>
  </w:style>
  <w:style w:type="character" w:customStyle="1" w:styleId="Heading2Char">
    <w:name w:val="Heading 2 Char"/>
    <w:basedOn w:val="DefaultParagraphFont"/>
    <w:link w:val="Heading2"/>
    <w:uiPriority w:val="9"/>
    <w:semiHidden/>
    <w:rsid w:val="00450A73"/>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250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186">
      <w:bodyDiv w:val="1"/>
      <w:marLeft w:val="0"/>
      <w:marRight w:val="0"/>
      <w:marTop w:val="0"/>
      <w:marBottom w:val="0"/>
      <w:divBdr>
        <w:top w:val="none" w:sz="0" w:space="0" w:color="auto"/>
        <w:left w:val="none" w:sz="0" w:space="0" w:color="auto"/>
        <w:bottom w:val="none" w:sz="0" w:space="0" w:color="auto"/>
        <w:right w:val="none" w:sz="0" w:space="0" w:color="auto"/>
      </w:divBdr>
    </w:div>
    <w:div w:id="184833572">
      <w:bodyDiv w:val="1"/>
      <w:marLeft w:val="0"/>
      <w:marRight w:val="0"/>
      <w:marTop w:val="0"/>
      <w:marBottom w:val="0"/>
      <w:divBdr>
        <w:top w:val="none" w:sz="0" w:space="0" w:color="auto"/>
        <w:left w:val="none" w:sz="0" w:space="0" w:color="auto"/>
        <w:bottom w:val="none" w:sz="0" w:space="0" w:color="auto"/>
        <w:right w:val="none" w:sz="0" w:space="0" w:color="auto"/>
      </w:divBdr>
    </w:div>
    <w:div w:id="233321680">
      <w:bodyDiv w:val="1"/>
      <w:marLeft w:val="0"/>
      <w:marRight w:val="0"/>
      <w:marTop w:val="0"/>
      <w:marBottom w:val="0"/>
      <w:divBdr>
        <w:top w:val="none" w:sz="0" w:space="0" w:color="auto"/>
        <w:left w:val="none" w:sz="0" w:space="0" w:color="auto"/>
        <w:bottom w:val="none" w:sz="0" w:space="0" w:color="auto"/>
        <w:right w:val="none" w:sz="0" w:space="0" w:color="auto"/>
      </w:divBdr>
    </w:div>
    <w:div w:id="587470821">
      <w:bodyDiv w:val="1"/>
      <w:marLeft w:val="0"/>
      <w:marRight w:val="0"/>
      <w:marTop w:val="0"/>
      <w:marBottom w:val="0"/>
      <w:divBdr>
        <w:top w:val="none" w:sz="0" w:space="0" w:color="auto"/>
        <w:left w:val="none" w:sz="0" w:space="0" w:color="auto"/>
        <w:bottom w:val="none" w:sz="0" w:space="0" w:color="auto"/>
        <w:right w:val="none" w:sz="0" w:space="0" w:color="auto"/>
      </w:divBdr>
    </w:div>
    <w:div w:id="716592669">
      <w:bodyDiv w:val="1"/>
      <w:marLeft w:val="0"/>
      <w:marRight w:val="0"/>
      <w:marTop w:val="0"/>
      <w:marBottom w:val="0"/>
      <w:divBdr>
        <w:top w:val="none" w:sz="0" w:space="0" w:color="auto"/>
        <w:left w:val="none" w:sz="0" w:space="0" w:color="auto"/>
        <w:bottom w:val="none" w:sz="0" w:space="0" w:color="auto"/>
        <w:right w:val="none" w:sz="0" w:space="0" w:color="auto"/>
      </w:divBdr>
    </w:div>
    <w:div w:id="767698911">
      <w:bodyDiv w:val="1"/>
      <w:marLeft w:val="0"/>
      <w:marRight w:val="0"/>
      <w:marTop w:val="0"/>
      <w:marBottom w:val="0"/>
      <w:divBdr>
        <w:top w:val="none" w:sz="0" w:space="0" w:color="auto"/>
        <w:left w:val="none" w:sz="0" w:space="0" w:color="auto"/>
        <w:bottom w:val="none" w:sz="0" w:space="0" w:color="auto"/>
        <w:right w:val="none" w:sz="0" w:space="0" w:color="auto"/>
      </w:divBdr>
    </w:div>
    <w:div w:id="788358814">
      <w:bodyDiv w:val="1"/>
      <w:marLeft w:val="0"/>
      <w:marRight w:val="0"/>
      <w:marTop w:val="0"/>
      <w:marBottom w:val="0"/>
      <w:divBdr>
        <w:top w:val="none" w:sz="0" w:space="0" w:color="auto"/>
        <w:left w:val="none" w:sz="0" w:space="0" w:color="auto"/>
        <w:bottom w:val="none" w:sz="0" w:space="0" w:color="auto"/>
        <w:right w:val="none" w:sz="0" w:space="0" w:color="auto"/>
      </w:divBdr>
    </w:div>
    <w:div w:id="830369225">
      <w:bodyDiv w:val="1"/>
      <w:marLeft w:val="0"/>
      <w:marRight w:val="0"/>
      <w:marTop w:val="0"/>
      <w:marBottom w:val="0"/>
      <w:divBdr>
        <w:top w:val="none" w:sz="0" w:space="0" w:color="auto"/>
        <w:left w:val="none" w:sz="0" w:space="0" w:color="auto"/>
        <w:bottom w:val="none" w:sz="0" w:space="0" w:color="auto"/>
        <w:right w:val="none" w:sz="0" w:space="0" w:color="auto"/>
      </w:divBdr>
    </w:div>
    <w:div w:id="870461216">
      <w:bodyDiv w:val="1"/>
      <w:marLeft w:val="0"/>
      <w:marRight w:val="0"/>
      <w:marTop w:val="0"/>
      <w:marBottom w:val="0"/>
      <w:divBdr>
        <w:top w:val="none" w:sz="0" w:space="0" w:color="auto"/>
        <w:left w:val="none" w:sz="0" w:space="0" w:color="auto"/>
        <w:bottom w:val="none" w:sz="0" w:space="0" w:color="auto"/>
        <w:right w:val="none" w:sz="0" w:space="0" w:color="auto"/>
      </w:divBdr>
    </w:div>
    <w:div w:id="877858731">
      <w:bodyDiv w:val="1"/>
      <w:marLeft w:val="0"/>
      <w:marRight w:val="0"/>
      <w:marTop w:val="0"/>
      <w:marBottom w:val="0"/>
      <w:divBdr>
        <w:top w:val="none" w:sz="0" w:space="0" w:color="auto"/>
        <w:left w:val="none" w:sz="0" w:space="0" w:color="auto"/>
        <w:bottom w:val="none" w:sz="0" w:space="0" w:color="auto"/>
        <w:right w:val="none" w:sz="0" w:space="0" w:color="auto"/>
      </w:divBdr>
    </w:div>
    <w:div w:id="958150990">
      <w:bodyDiv w:val="1"/>
      <w:marLeft w:val="0"/>
      <w:marRight w:val="0"/>
      <w:marTop w:val="0"/>
      <w:marBottom w:val="0"/>
      <w:divBdr>
        <w:top w:val="none" w:sz="0" w:space="0" w:color="auto"/>
        <w:left w:val="none" w:sz="0" w:space="0" w:color="auto"/>
        <w:bottom w:val="none" w:sz="0" w:space="0" w:color="auto"/>
        <w:right w:val="none" w:sz="0" w:space="0" w:color="auto"/>
      </w:divBdr>
    </w:div>
    <w:div w:id="1093278648">
      <w:bodyDiv w:val="1"/>
      <w:marLeft w:val="0"/>
      <w:marRight w:val="0"/>
      <w:marTop w:val="0"/>
      <w:marBottom w:val="0"/>
      <w:divBdr>
        <w:top w:val="none" w:sz="0" w:space="0" w:color="auto"/>
        <w:left w:val="none" w:sz="0" w:space="0" w:color="auto"/>
        <w:bottom w:val="none" w:sz="0" w:space="0" w:color="auto"/>
        <w:right w:val="none" w:sz="0" w:space="0" w:color="auto"/>
      </w:divBdr>
    </w:div>
    <w:div w:id="1101877137">
      <w:bodyDiv w:val="1"/>
      <w:marLeft w:val="0"/>
      <w:marRight w:val="0"/>
      <w:marTop w:val="0"/>
      <w:marBottom w:val="0"/>
      <w:divBdr>
        <w:top w:val="none" w:sz="0" w:space="0" w:color="auto"/>
        <w:left w:val="none" w:sz="0" w:space="0" w:color="auto"/>
        <w:bottom w:val="none" w:sz="0" w:space="0" w:color="auto"/>
        <w:right w:val="none" w:sz="0" w:space="0" w:color="auto"/>
      </w:divBdr>
    </w:div>
    <w:div w:id="1188102446">
      <w:bodyDiv w:val="1"/>
      <w:marLeft w:val="0"/>
      <w:marRight w:val="0"/>
      <w:marTop w:val="0"/>
      <w:marBottom w:val="0"/>
      <w:divBdr>
        <w:top w:val="none" w:sz="0" w:space="0" w:color="auto"/>
        <w:left w:val="none" w:sz="0" w:space="0" w:color="auto"/>
        <w:bottom w:val="none" w:sz="0" w:space="0" w:color="auto"/>
        <w:right w:val="none" w:sz="0" w:space="0" w:color="auto"/>
      </w:divBdr>
    </w:div>
    <w:div w:id="1241523932">
      <w:bodyDiv w:val="1"/>
      <w:marLeft w:val="0"/>
      <w:marRight w:val="0"/>
      <w:marTop w:val="0"/>
      <w:marBottom w:val="0"/>
      <w:divBdr>
        <w:top w:val="none" w:sz="0" w:space="0" w:color="auto"/>
        <w:left w:val="none" w:sz="0" w:space="0" w:color="auto"/>
        <w:bottom w:val="none" w:sz="0" w:space="0" w:color="auto"/>
        <w:right w:val="none" w:sz="0" w:space="0" w:color="auto"/>
      </w:divBdr>
    </w:div>
    <w:div w:id="1272860455">
      <w:bodyDiv w:val="1"/>
      <w:marLeft w:val="0"/>
      <w:marRight w:val="0"/>
      <w:marTop w:val="0"/>
      <w:marBottom w:val="0"/>
      <w:divBdr>
        <w:top w:val="none" w:sz="0" w:space="0" w:color="auto"/>
        <w:left w:val="none" w:sz="0" w:space="0" w:color="auto"/>
        <w:bottom w:val="none" w:sz="0" w:space="0" w:color="auto"/>
        <w:right w:val="none" w:sz="0" w:space="0" w:color="auto"/>
      </w:divBdr>
    </w:div>
    <w:div w:id="1367369002">
      <w:bodyDiv w:val="1"/>
      <w:marLeft w:val="0"/>
      <w:marRight w:val="0"/>
      <w:marTop w:val="0"/>
      <w:marBottom w:val="0"/>
      <w:divBdr>
        <w:top w:val="none" w:sz="0" w:space="0" w:color="auto"/>
        <w:left w:val="none" w:sz="0" w:space="0" w:color="auto"/>
        <w:bottom w:val="none" w:sz="0" w:space="0" w:color="auto"/>
        <w:right w:val="none" w:sz="0" w:space="0" w:color="auto"/>
      </w:divBdr>
    </w:div>
    <w:div w:id="1385178030">
      <w:bodyDiv w:val="1"/>
      <w:marLeft w:val="0"/>
      <w:marRight w:val="0"/>
      <w:marTop w:val="0"/>
      <w:marBottom w:val="0"/>
      <w:divBdr>
        <w:top w:val="none" w:sz="0" w:space="0" w:color="auto"/>
        <w:left w:val="none" w:sz="0" w:space="0" w:color="auto"/>
        <w:bottom w:val="none" w:sz="0" w:space="0" w:color="auto"/>
        <w:right w:val="none" w:sz="0" w:space="0" w:color="auto"/>
      </w:divBdr>
    </w:div>
    <w:div w:id="1565607649">
      <w:bodyDiv w:val="1"/>
      <w:marLeft w:val="0"/>
      <w:marRight w:val="0"/>
      <w:marTop w:val="0"/>
      <w:marBottom w:val="0"/>
      <w:divBdr>
        <w:top w:val="none" w:sz="0" w:space="0" w:color="auto"/>
        <w:left w:val="none" w:sz="0" w:space="0" w:color="auto"/>
        <w:bottom w:val="none" w:sz="0" w:space="0" w:color="auto"/>
        <w:right w:val="none" w:sz="0" w:space="0" w:color="auto"/>
      </w:divBdr>
    </w:div>
    <w:div w:id="1618414956">
      <w:bodyDiv w:val="1"/>
      <w:marLeft w:val="0"/>
      <w:marRight w:val="0"/>
      <w:marTop w:val="0"/>
      <w:marBottom w:val="0"/>
      <w:divBdr>
        <w:top w:val="none" w:sz="0" w:space="0" w:color="auto"/>
        <w:left w:val="none" w:sz="0" w:space="0" w:color="auto"/>
        <w:bottom w:val="none" w:sz="0" w:space="0" w:color="auto"/>
        <w:right w:val="none" w:sz="0" w:space="0" w:color="auto"/>
      </w:divBdr>
    </w:div>
    <w:div w:id="1697189701">
      <w:bodyDiv w:val="1"/>
      <w:marLeft w:val="0"/>
      <w:marRight w:val="0"/>
      <w:marTop w:val="0"/>
      <w:marBottom w:val="0"/>
      <w:divBdr>
        <w:top w:val="none" w:sz="0" w:space="0" w:color="auto"/>
        <w:left w:val="none" w:sz="0" w:space="0" w:color="auto"/>
        <w:bottom w:val="none" w:sz="0" w:space="0" w:color="auto"/>
        <w:right w:val="none" w:sz="0" w:space="0" w:color="auto"/>
      </w:divBdr>
    </w:div>
    <w:div w:id="1721979351">
      <w:bodyDiv w:val="1"/>
      <w:marLeft w:val="0"/>
      <w:marRight w:val="0"/>
      <w:marTop w:val="0"/>
      <w:marBottom w:val="0"/>
      <w:divBdr>
        <w:top w:val="none" w:sz="0" w:space="0" w:color="auto"/>
        <w:left w:val="none" w:sz="0" w:space="0" w:color="auto"/>
        <w:bottom w:val="none" w:sz="0" w:space="0" w:color="auto"/>
        <w:right w:val="none" w:sz="0" w:space="0" w:color="auto"/>
      </w:divBdr>
    </w:div>
    <w:div w:id="1727023578">
      <w:bodyDiv w:val="1"/>
      <w:marLeft w:val="0"/>
      <w:marRight w:val="0"/>
      <w:marTop w:val="0"/>
      <w:marBottom w:val="0"/>
      <w:divBdr>
        <w:top w:val="none" w:sz="0" w:space="0" w:color="auto"/>
        <w:left w:val="none" w:sz="0" w:space="0" w:color="auto"/>
        <w:bottom w:val="none" w:sz="0" w:space="0" w:color="auto"/>
        <w:right w:val="none" w:sz="0" w:space="0" w:color="auto"/>
      </w:divBdr>
    </w:div>
    <w:div w:id="1762798589">
      <w:bodyDiv w:val="1"/>
      <w:marLeft w:val="0"/>
      <w:marRight w:val="0"/>
      <w:marTop w:val="0"/>
      <w:marBottom w:val="0"/>
      <w:divBdr>
        <w:top w:val="none" w:sz="0" w:space="0" w:color="auto"/>
        <w:left w:val="none" w:sz="0" w:space="0" w:color="auto"/>
        <w:bottom w:val="none" w:sz="0" w:space="0" w:color="auto"/>
        <w:right w:val="none" w:sz="0" w:space="0" w:color="auto"/>
      </w:divBdr>
    </w:div>
    <w:div w:id="1786148700">
      <w:bodyDiv w:val="1"/>
      <w:marLeft w:val="0"/>
      <w:marRight w:val="0"/>
      <w:marTop w:val="0"/>
      <w:marBottom w:val="0"/>
      <w:divBdr>
        <w:top w:val="none" w:sz="0" w:space="0" w:color="auto"/>
        <w:left w:val="none" w:sz="0" w:space="0" w:color="auto"/>
        <w:bottom w:val="none" w:sz="0" w:space="0" w:color="auto"/>
        <w:right w:val="none" w:sz="0" w:space="0" w:color="auto"/>
      </w:divBdr>
    </w:div>
    <w:div w:id="1985889673">
      <w:bodyDiv w:val="1"/>
      <w:marLeft w:val="0"/>
      <w:marRight w:val="0"/>
      <w:marTop w:val="0"/>
      <w:marBottom w:val="0"/>
      <w:divBdr>
        <w:top w:val="none" w:sz="0" w:space="0" w:color="auto"/>
        <w:left w:val="none" w:sz="0" w:space="0" w:color="auto"/>
        <w:bottom w:val="none" w:sz="0" w:space="0" w:color="auto"/>
        <w:right w:val="none" w:sz="0" w:space="0" w:color="auto"/>
      </w:divBdr>
    </w:div>
    <w:div w:id="2069106845">
      <w:bodyDiv w:val="1"/>
      <w:marLeft w:val="0"/>
      <w:marRight w:val="0"/>
      <w:marTop w:val="0"/>
      <w:marBottom w:val="0"/>
      <w:divBdr>
        <w:top w:val="none" w:sz="0" w:space="0" w:color="auto"/>
        <w:left w:val="none" w:sz="0" w:space="0" w:color="auto"/>
        <w:bottom w:val="none" w:sz="0" w:space="0" w:color="auto"/>
        <w:right w:val="none" w:sz="0" w:space="0" w:color="auto"/>
      </w:divBdr>
    </w:div>
    <w:div w:id="21307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tandfonline.com/doi/abs/10.1080/02770903.2017.1350972" TargetMode="External"/><Relationship Id="rId3" Type="http://schemas.openxmlformats.org/officeDocument/2006/relationships/hyperlink" Target="https://apha.confex.com/apha/2018/meetingapp.cgi/Paper/416646" TargetMode="External"/><Relationship Id="rId7" Type="http://schemas.openxmlformats.org/officeDocument/2006/relationships/hyperlink" Target="https://www.tandfonline.com/doi/abs/10.1080/02770903.2017.1350972" TargetMode="External"/><Relationship Id="rId2" Type="http://schemas.openxmlformats.org/officeDocument/2006/relationships/hyperlink" Target="https://www.federalregister.gov/documents/2018/10/10/2018-21106/inadmissibility-on-public-charge-grounds" TargetMode="External"/><Relationship Id="rId1" Type="http://schemas.openxmlformats.org/officeDocument/2006/relationships/hyperlink" Target="http://www.childhoodasthma.org/" TargetMode="External"/><Relationship Id="rId6" Type="http://schemas.openxmlformats.org/officeDocument/2006/relationships/hyperlink" Target="https://www.cdc.gov/vitalsigns/pdf/2018-02-vitalsigns.pdf" TargetMode="External"/><Relationship Id="rId11" Type="http://schemas.openxmlformats.org/officeDocument/2006/relationships/hyperlink" Target="https://www.urban.org/sites/default/files/publication/93881/the-relationshi-between-housing-and-asthma_1.pdf" TargetMode="External"/><Relationship Id="rId5" Type="http://schemas.openxmlformats.org/officeDocument/2006/relationships/hyperlink" Target="https://www.hcup-us.ahrq.gov/reports/statbriefs/sb187-Hospital-Stays-Children-2012.pdf" TargetMode="External"/><Relationship Id="rId10" Type="http://schemas.openxmlformats.org/officeDocument/2006/relationships/hyperlink" Target="https://www.federalregister.gov/documents/2018/10/10/2018-21106/inadmissibility-on-public-charge-grounds" TargetMode="External"/><Relationship Id="rId4" Type="http://schemas.openxmlformats.org/officeDocument/2006/relationships/hyperlink" Target="http://dx.doi.org/10.15585/mmwr.mm6705e1" TargetMode="External"/><Relationship Id="rId9" Type="http://schemas.openxmlformats.org/officeDocument/2006/relationships/hyperlink" Target="https://www.cdc.gov/asthma/pdfs/Success_Stories_Final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D652-14ED-4E5F-B745-F3F41D20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SPHHS</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Vanecek, Anya Schlenker</dc:creator>
  <cp:keywords/>
  <dc:description/>
  <cp:lastModifiedBy>C. Michael Bowman</cp:lastModifiedBy>
  <cp:revision>2</cp:revision>
  <dcterms:created xsi:type="dcterms:W3CDTF">2018-12-01T15:48:00Z</dcterms:created>
  <dcterms:modified xsi:type="dcterms:W3CDTF">2018-12-01T15:48:00Z</dcterms:modified>
</cp:coreProperties>
</file>